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18E5" w14:textId="5050FABF" w:rsidR="003332B9" w:rsidRDefault="00211ABC" w:rsidP="00211ABC">
      <w:pPr>
        <w:jc w:val="center"/>
        <w:rPr>
          <w:rFonts w:ascii="Arial" w:eastAsia="Arial" w:hAnsi="Arial" w:cs="Arial"/>
          <w:b/>
          <w:bCs/>
          <w:color w:val="000000" w:themeColor="text1"/>
          <w:sz w:val="20"/>
          <w:szCs w:val="20"/>
        </w:rPr>
      </w:pPr>
      <w:r>
        <w:rPr>
          <w:rFonts w:ascii="Arial" w:eastAsia="Arial" w:hAnsi="Arial" w:cs="Arial"/>
          <w:b/>
          <w:bCs/>
          <w:color w:val="000000" w:themeColor="text1"/>
          <w:sz w:val="20"/>
          <w:szCs w:val="20"/>
        </w:rPr>
        <w:t>UNIVERSITY OF LEEDS</w:t>
      </w:r>
    </w:p>
    <w:p w14:paraId="0609F80B" w14:textId="55D0E541" w:rsidR="00211ABC" w:rsidRDefault="00211ABC" w:rsidP="00211ABC">
      <w:pPr>
        <w:jc w:val="center"/>
        <w:rPr>
          <w:rFonts w:ascii="Arial" w:eastAsia="Arial" w:hAnsi="Arial" w:cs="Arial"/>
          <w:b/>
          <w:bCs/>
          <w:color w:val="000000" w:themeColor="text1"/>
          <w:sz w:val="20"/>
          <w:szCs w:val="20"/>
        </w:rPr>
      </w:pPr>
      <w:r>
        <w:rPr>
          <w:rFonts w:ascii="Arial" w:eastAsia="Arial" w:hAnsi="Arial" w:cs="Arial"/>
          <w:b/>
          <w:bCs/>
          <w:color w:val="000000" w:themeColor="text1"/>
          <w:sz w:val="20"/>
          <w:szCs w:val="20"/>
        </w:rPr>
        <w:t>UNIVERSITY EXECUTIVE GROUP</w:t>
      </w:r>
    </w:p>
    <w:p w14:paraId="49F7C3A8" w14:textId="77777777" w:rsidR="00211ABC" w:rsidRPr="00A051C9" w:rsidRDefault="00211ABC" w:rsidP="00211ABC">
      <w:pPr>
        <w:jc w:val="center"/>
        <w:rPr>
          <w:rFonts w:ascii="Arial" w:eastAsia="Arial" w:hAnsi="Arial" w:cs="Arial"/>
          <w:b/>
          <w:bCs/>
          <w:color w:val="000000" w:themeColor="text1"/>
          <w:sz w:val="20"/>
          <w:szCs w:val="20"/>
        </w:rPr>
      </w:pPr>
    </w:p>
    <w:p w14:paraId="6A78B841" w14:textId="5D5516DE" w:rsidR="006B006E" w:rsidRPr="00A051C9" w:rsidRDefault="006B006E" w:rsidP="00F65CAE">
      <w:pPr>
        <w:jc w:val="center"/>
        <w:rPr>
          <w:rFonts w:ascii="Arial" w:hAnsi="Arial" w:cs="Arial"/>
          <w:sz w:val="20"/>
          <w:szCs w:val="20"/>
        </w:rPr>
      </w:pPr>
      <w:r w:rsidRPr="00A051C9">
        <w:rPr>
          <w:rFonts w:ascii="Arial" w:eastAsia="Arial" w:hAnsi="Arial" w:cs="Arial"/>
          <w:b/>
          <w:bCs/>
          <w:color w:val="000000" w:themeColor="text1"/>
          <w:sz w:val="20"/>
          <w:szCs w:val="20"/>
        </w:rPr>
        <w:t>Student Education</w:t>
      </w:r>
      <w:r w:rsidR="005B7143" w:rsidRPr="00A051C9">
        <w:rPr>
          <w:rFonts w:ascii="Arial" w:eastAsia="Arial" w:hAnsi="Arial" w:cs="Arial"/>
          <w:b/>
          <w:bCs/>
          <w:color w:val="000000" w:themeColor="text1"/>
          <w:sz w:val="20"/>
          <w:szCs w:val="20"/>
        </w:rPr>
        <w:t xml:space="preserve"> 20/21</w:t>
      </w:r>
      <w:r w:rsidRPr="00A051C9">
        <w:rPr>
          <w:rFonts w:ascii="Arial" w:eastAsia="Arial" w:hAnsi="Arial" w:cs="Arial"/>
          <w:b/>
          <w:bCs/>
          <w:color w:val="000000" w:themeColor="text1"/>
          <w:sz w:val="20"/>
          <w:szCs w:val="20"/>
        </w:rPr>
        <w:t xml:space="preserve"> Delivery Principles</w:t>
      </w:r>
    </w:p>
    <w:p w14:paraId="5F8F6BBC" w14:textId="77777777" w:rsidR="00F51744" w:rsidRPr="00A051C9" w:rsidRDefault="00F51744" w:rsidP="00F65CAE">
      <w:pPr>
        <w:jc w:val="both"/>
        <w:rPr>
          <w:rFonts w:ascii="Arial" w:eastAsia="Arial" w:hAnsi="Arial" w:cs="Arial"/>
          <w:b/>
          <w:bCs/>
          <w:color w:val="000000" w:themeColor="text1"/>
          <w:sz w:val="20"/>
          <w:szCs w:val="20"/>
        </w:rPr>
      </w:pPr>
    </w:p>
    <w:p w14:paraId="6D62177F" w14:textId="1C0086B6" w:rsidR="00211ABC" w:rsidRPr="00A051C9" w:rsidRDefault="00211ABC" w:rsidP="00211ABC">
      <w:pPr>
        <w:jc w:val="both"/>
        <w:rPr>
          <w:rFonts w:ascii="Arial" w:eastAsia="Arial" w:hAnsi="Arial" w:cs="Arial"/>
          <w:i/>
          <w:iCs/>
          <w:color w:val="000000" w:themeColor="text1"/>
          <w:sz w:val="20"/>
          <w:szCs w:val="20"/>
        </w:rPr>
      </w:pPr>
      <w:r w:rsidRPr="00A051C9">
        <w:rPr>
          <w:rFonts w:ascii="Arial" w:eastAsia="Arial" w:hAnsi="Arial" w:cs="Arial"/>
          <w:i/>
          <w:iCs/>
          <w:color w:val="000000" w:themeColor="text1"/>
          <w:sz w:val="20"/>
          <w:szCs w:val="20"/>
        </w:rPr>
        <w:t>These principles are</w:t>
      </w:r>
      <w:r>
        <w:rPr>
          <w:rFonts w:ascii="Arial" w:eastAsia="Arial" w:hAnsi="Arial" w:cs="Arial"/>
          <w:i/>
          <w:iCs/>
          <w:color w:val="000000" w:themeColor="text1"/>
          <w:sz w:val="20"/>
          <w:szCs w:val="20"/>
        </w:rPr>
        <w:t xml:space="preserve"> provided </w:t>
      </w:r>
      <w:r w:rsidRPr="00A051C9">
        <w:rPr>
          <w:rFonts w:ascii="Arial" w:eastAsia="Arial" w:hAnsi="Arial" w:cs="Arial"/>
          <w:i/>
          <w:iCs/>
          <w:color w:val="000000" w:themeColor="text1"/>
          <w:sz w:val="20"/>
          <w:szCs w:val="20"/>
        </w:rPr>
        <w:t xml:space="preserve">explicitly for the delivery of student education in the 2020/21 academic session, given the differences in student education delivery required as a result of the COVID-19 pandemic. </w:t>
      </w:r>
      <w:r>
        <w:rPr>
          <w:rFonts w:ascii="Arial" w:eastAsia="Arial" w:hAnsi="Arial" w:cs="Arial"/>
          <w:i/>
          <w:iCs/>
          <w:color w:val="000000" w:themeColor="text1"/>
          <w:sz w:val="20"/>
          <w:szCs w:val="20"/>
        </w:rPr>
        <w:t xml:space="preserve">These principles are in line with </w:t>
      </w:r>
      <w:r w:rsidRPr="00A051C9">
        <w:rPr>
          <w:rFonts w:ascii="Arial" w:eastAsia="Arial" w:hAnsi="Arial" w:cs="Arial"/>
          <w:i/>
          <w:iCs/>
          <w:color w:val="000000" w:themeColor="text1"/>
          <w:sz w:val="20"/>
          <w:szCs w:val="20"/>
        </w:rPr>
        <w:t>existing Student Education Strategy and Priorities</w:t>
      </w:r>
      <w:r>
        <w:rPr>
          <w:rFonts w:ascii="Arial" w:eastAsia="Arial" w:hAnsi="Arial" w:cs="Arial"/>
          <w:i/>
          <w:iCs/>
          <w:color w:val="000000" w:themeColor="text1"/>
          <w:sz w:val="20"/>
          <w:szCs w:val="20"/>
        </w:rPr>
        <w:t>.</w:t>
      </w:r>
      <w:r w:rsidRPr="00A051C9">
        <w:rPr>
          <w:rFonts w:ascii="Arial" w:eastAsia="Arial" w:hAnsi="Arial" w:cs="Arial"/>
          <w:i/>
          <w:iCs/>
          <w:color w:val="000000" w:themeColor="text1"/>
          <w:sz w:val="20"/>
          <w:szCs w:val="20"/>
        </w:rPr>
        <w:t xml:space="preserve"> </w:t>
      </w:r>
    </w:p>
    <w:p w14:paraId="672C41C5" w14:textId="77777777" w:rsidR="00211ABC" w:rsidRPr="00A051C9" w:rsidRDefault="00211ABC" w:rsidP="00211ABC">
      <w:pPr>
        <w:jc w:val="both"/>
        <w:rPr>
          <w:rFonts w:ascii="Arial" w:eastAsia="Arial" w:hAnsi="Arial" w:cs="Arial"/>
          <w:i/>
          <w:iCs/>
          <w:color w:val="000000" w:themeColor="text1"/>
          <w:sz w:val="20"/>
          <w:szCs w:val="20"/>
        </w:rPr>
      </w:pPr>
    </w:p>
    <w:p w14:paraId="2E73EE3E" w14:textId="2707A5BA" w:rsidR="00F51744" w:rsidRPr="00211ABC" w:rsidRDefault="00211ABC" w:rsidP="00F65CAE">
      <w:pPr>
        <w:jc w:val="both"/>
        <w:rPr>
          <w:rFonts w:ascii="Arial" w:eastAsia="Arial" w:hAnsi="Arial" w:cs="Arial"/>
          <w:i/>
          <w:iCs/>
          <w:color w:val="000000" w:themeColor="text1"/>
          <w:sz w:val="20"/>
          <w:szCs w:val="20"/>
        </w:rPr>
      </w:pPr>
      <w:r w:rsidRPr="00A051C9">
        <w:rPr>
          <w:rFonts w:ascii="Arial" w:eastAsia="Arial" w:hAnsi="Arial" w:cs="Arial"/>
          <w:i/>
          <w:iCs/>
          <w:color w:val="000000" w:themeColor="text1"/>
          <w:sz w:val="20"/>
          <w:szCs w:val="20"/>
        </w:rPr>
        <w:t>Faculties</w:t>
      </w:r>
      <w:r w:rsidR="008D3376">
        <w:rPr>
          <w:rFonts w:ascii="Arial" w:eastAsia="Arial" w:hAnsi="Arial" w:cs="Arial"/>
          <w:i/>
          <w:iCs/>
          <w:color w:val="000000" w:themeColor="text1"/>
          <w:sz w:val="20"/>
          <w:szCs w:val="20"/>
        </w:rPr>
        <w:t>,</w:t>
      </w:r>
      <w:r w:rsidRPr="00A051C9">
        <w:rPr>
          <w:rFonts w:ascii="Arial" w:eastAsia="Arial" w:hAnsi="Arial" w:cs="Arial"/>
          <w:i/>
          <w:iCs/>
          <w:color w:val="000000" w:themeColor="text1"/>
          <w:sz w:val="20"/>
          <w:szCs w:val="20"/>
        </w:rPr>
        <w:t xml:space="preserve"> Schools</w:t>
      </w:r>
      <w:r w:rsidR="008D3376">
        <w:rPr>
          <w:rFonts w:ascii="Arial" w:eastAsia="Arial" w:hAnsi="Arial" w:cs="Arial"/>
          <w:i/>
          <w:iCs/>
          <w:color w:val="000000" w:themeColor="text1"/>
          <w:sz w:val="20"/>
          <w:szCs w:val="20"/>
        </w:rPr>
        <w:t xml:space="preserve"> and Services</w:t>
      </w:r>
      <w:r w:rsidRPr="00A051C9">
        <w:rPr>
          <w:rFonts w:ascii="Arial" w:eastAsia="Arial" w:hAnsi="Arial" w:cs="Arial"/>
          <w:i/>
          <w:iCs/>
          <w:color w:val="000000" w:themeColor="text1"/>
          <w:sz w:val="20"/>
          <w:szCs w:val="20"/>
        </w:rPr>
        <w:t xml:space="preserve"> </w:t>
      </w:r>
      <w:r>
        <w:rPr>
          <w:rFonts w:ascii="Arial" w:eastAsia="Arial" w:hAnsi="Arial" w:cs="Arial"/>
          <w:i/>
          <w:iCs/>
          <w:color w:val="000000" w:themeColor="text1"/>
          <w:sz w:val="20"/>
          <w:szCs w:val="20"/>
        </w:rPr>
        <w:t>are asked</w:t>
      </w:r>
      <w:r w:rsidRPr="00A051C9">
        <w:rPr>
          <w:rFonts w:ascii="Arial" w:eastAsia="Arial" w:hAnsi="Arial" w:cs="Arial"/>
          <w:i/>
          <w:iCs/>
          <w:color w:val="000000" w:themeColor="text1"/>
          <w:sz w:val="20"/>
          <w:szCs w:val="20"/>
        </w:rPr>
        <w:t xml:space="preserve"> to use these principles as a framework for the design and delivery of student education in their disciplinary context. </w:t>
      </w:r>
      <w:r>
        <w:rPr>
          <w:rFonts w:ascii="Arial" w:eastAsia="Arial" w:hAnsi="Arial" w:cs="Arial"/>
          <w:i/>
          <w:iCs/>
          <w:color w:val="000000" w:themeColor="text1"/>
          <w:sz w:val="20"/>
          <w:szCs w:val="20"/>
        </w:rPr>
        <w:t>Support, guidance and professional development will be available to staff to support implementation of these principles.</w:t>
      </w:r>
    </w:p>
    <w:p w14:paraId="4DCDDB47" w14:textId="77777777" w:rsidR="00211ABC" w:rsidRPr="00A051C9" w:rsidRDefault="00211ABC" w:rsidP="00F65CAE">
      <w:pPr>
        <w:jc w:val="both"/>
        <w:rPr>
          <w:rFonts w:ascii="Arial" w:hAnsi="Arial" w:cs="Arial"/>
          <w:sz w:val="20"/>
          <w:szCs w:val="20"/>
        </w:rPr>
      </w:pPr>
    </w:p>
    <w:p w14:paraId="39C27A20" w14:textId="273B5807" w:rsidR="00660338" w:rsidRPr="00A051C9" w:rsidRDefault="00F51744" w:rsidP="00F65CAE">
      <w:pPr>
        <w:jc w:val="both"/>
        <w:rPr>
          <w:rFonts w:ascii="Arial" w:eastAsia="Arial" w:hAnsi="Arial" w:cs="Arial"/>
          <w:b/>
          <w:bCs/>
          <w:color w:val="000000" w:themeColor="text1"/>
          <w:sz w:val="20"/>
          <w:szCs w:val="20"/>
        </w:rPr>
      </w:pPr>
      <w:r w:rsidRPr="00A051C9">
        <w:rPr>
          <w:rFonts w:ascii="Arial" w:eastAsia="Arial" w:hAnsi="Arial" w:cs="Arial"/>
          <w:b/>
          <w:bCs/>
          <w:color w:val="000000" w:themeColor="text1"/>
          <w:sz w:val="20"/>
          <w:szCs w:val="20"/>
        </w:rPr>
        <w:t>Overall p</w:t>
      </w:r>
      <w:r w:rsidR="00660338" w:rsidRPr="00A051C9">
        <w:rPr>
          <w:rFonts w:ascii="Arial" w:eastAsia="Arial" w:hAnsi="Arial" w:cs="Arial"/>
          <w:b/>
          <w:bCs/>
          <w:color w:val="000000" w:themeColor="text1"/>
          <w:sz w:val="20"/>
          <w:szCs w:val="20"/>
        </w:rPr>
        <w:t>roposition</w:t>
      </w:r>
      <w:r w:rsidRPr="00A051C9">
        <w:rPr>
          <w:rFonts w:ascii="Arial" w:eastAsia="Arial" w:hAnsi="Arial" w:cs="Arial"/>
          <w:b/>
          <w:bCs/>
          <w:color w:val="000000" w:themeColor="text1"/>
          <w:sz w:val="20"/>
          <w:szCs w:val="20"/>
        </w:rPr>
        <w:t xml:space="preserve"> for </w:t>
      </w:r>
      <w:r w:rsidR="00A02620" w:rsidRPr="00A051C9">
        <w:rPr>
          <w:rFonts w:ascii="Arial" w:eastAsia="Arial" w:hAnsi="Arial" w:cs="Arial"/>
          <w:b/>
          <w:bCs/>
          <w:color w:val="000000" w:themeColor="text1"/>
          <w:sz w:val="20"/>
          <w:szCs w:val="20"/>
        </w:rPr>
        <w:t xml:space="preserve">delivery of student education in </w:t>
      </w:r>
      <w:r w:rsidRPr="00A051C9">
        <w:rPr>
          <w:rFonts w:ascii="Arial" w:eastAsia="Arial" w:hAnsi="Arial" w:cs="Arial"/>
          <w:b/>
          <w:bCs/>
          <w:color w:val="000000" w:themeColor="text1"/>
          <w:sz w:val="20"/>
          <w:szCs w:val="20"/>
        </w:rPr>
        <w:t xml:space="preserve">20/21 </w:t>
      </w:r>
    </w:p>
    <w:p w14:paraId="027325C9" w14:textId="77777777" w:rsidR="00660338" w:rsidRPr="00A051C9" w:rsidRDefault="00660338" w:rsidP="00F65CAE">
      <w:pPr>
        <w:jc w:val="both"/>
        <w:rPr>
          <w:rFonts w:ascii="Arial" w:eastAsia="Arial" w:hAnsi="Arial" w:cs="Arial"/>
          <w:color w:val="000000" w:themeColor="text1"/>
          <w:sz w:val="20"/>
          <w:szCs w:val="20"/>
        </w:rPr>
      </w:pPr>
    </w:p>
    <w:p w14:paraId="3BF9584C" w14:textId="74D3F537" w:rsidR="00660338" w:rsidRPr="00A051C9" w:rsidRDefault="00660338" w:rsidP="00F65CAE">
      <w:pPr>
        <w:jc w:val="both"/>
        <w:rPr>
          <w:rFonts w:ascii="Arial" w:eastAsia="Arial" w:hAnsi="Arial" w:cs="Arial"/>
          <w:color w:val="000000" w:themeColor="text1"/>
          <w:sz w:val="20"/>
          <w:szCs w:val="20"/>
        </w:rPr>
      </w:pPr>
      <w:r w:rsidRPr="00A051C9">
        <w:rPr>
          <w:rFonts w:ascii="Arial" w:eastAsia="Arial" w:hAnsi="Arial" w:cs="Arial"/>
          <w:color w:val="000000" w:themeColor="text1"/>
          <w:sz w:val="20"/>
          <w:szCs w:val="20"/>
        </w:rPr>
        <w:t>The University will offer a:</w:t>
      </w:r>
    </w:p>
    <w:p w14:paraId="67BD233D" w14:textId="77777777" w:rsidR="00660338" w:rsidRPr="00A051C9" w:rsidRDefault="00660338" w:rsidP="00F65CAE">
      <w:pPr>
        <w:jc w:val="both"/>
        <w:rPr>
          <w:rFonts w:ascii="Arial" w:eastAsia="Arial" w:hAnsi="Arial" w:cs="Arial"/>
          <w:color w:val="000000" w:themeColor="text1"/>
          <w:sz w:val="20"/>
          <w:szCs w:val="20"/>
        </w:rPr>
      </w:pPr>
    </w:p>
    <w:p w14:paraId="5DFDCDE0" w14:textId="29252F30" w:rsidR="00660338" w:rsidRPr="00A051C9" w:rsidRDefault="00660338" w:rsidP="00F65CAE">
      <w:pPr>
        <w:jc w:val="both"/>
        <w:rPr>
          <w:rFonts w:ascii="Arial" w:eastAsia="Arial" w:hAnsi="Arial" w:cs="Arial"/>
          <w:color w:val="000000" w:themeColor="text1"/>
          <w:sz w:val="20"/>
          <w:szCs w:val="20"/>
        </w:rPr>
      </w:pPr>
      <w:r w:rsidRPr="00A051C9">
        <w:rPr>
          <w:rFonts w:ascii="Arial" w:eastAsia="Arial" w:hAnsi="Arial" w:cs="Arial"/>
          <w:color w:val="000000" w:themeColor="text1"/>
          <w:sz w:val="20"/>
          <w:szCs w:val="20"/>
        </w:rPr>
        <w:t>“Student-centred active learning approach to deliver a high-quality research-based education in a hybrid mode</w:t>
      </w:r>
      <w:r w:rsidR="00A02620" w:rsidRPr="00A051C9">
        <w:rPr>
          <w:rFonts w:ascii="Arial" w:eastAsia="Arial" w:hAnsi="Arial" w:cs="Arial"/>
          <w:color w:val="000000" w:themeColor="text1"/>
          <w:sz w:val="20"/>
          <w:szCs w:val="20"/>
        </w:rPr>
        <w:t>, as part of a supportive, enriching and community-focused experience.”</w:t>
      </w:r>
    </w:p>
    <w:p w14:paraId="6CCFE7BC" w14:textId="77777777" w:rsidR="00660338" w:rsidRPr="00A051C9" w:rsidRDefault="00660338" w:rsidP="00F65CAE">
      <w:pPr>
        <w:jc w:val="both"/>
        <w:rPr>
          <w:rFonts w:ascii="Arial" w:eastAsia="Arial" w:hAnsi="Arial" w:cs="Arial"/>
          <w:b/>
          <w:bCs/>
          <w:color w:val="000000" w:themeColor="text1"/>
          <w:sz w:val="20"/>
          <w:szCs w:val="20"/>
        </w:rPr>
      </w:pPr>
    </w:p>
    <w:p w14:paraId="2929C6B7" w14:textId="5C78CF3A" w:rsidR="00660338" w:rsidRPr="00A051C9" w:rsidRDefault="00660338" w:rsidP="25399918">
      <w:pPr>
        <w:jc w:val="both"/>
        <w:rPr>
          <w:rFonts w:ascii="Arial" w:eastAsia="Arial" w:hAnsi="Arial" w:cs="Arial"/>
          <w:color w:val="000000" w:themeColor="text1"/>
          <w:sz w:val="20"/>
          <w:szCs w:val="20"/>
        </w:rPr>
      </w:pPr>
      <w:r w:rsidRPr="00A051C9">
        <w:rPr>
          <w:rFonts w:ascii="Arial" w:eastAsia="Arial" w:hAnsi="Arial" w:cs="Arial"/>
          <w:color w:val="000000" w:themeColor="text1"/>
          <w:sz w:val="20"/>
          <w:szCs w:val="20"/>
        </w:rPr>
        <w:t>This means:</w:t>
      </w:r>
    </w:p>
    <w:p w14:paraId="28E24227" w14:textId="77777777" w:rsidR="00660338" w:rsidRPr="00A051C9" w:rsidRDefault="00660338" w:rsidP="00F65CAE">
      <w:pPr>
        <w:jc w:val="both"/>
        <w:rPr>
          <w:rFonts w:ascii="Arial" w:eastAsia="Arial" w:hAnsi="Arial" w:cs="Arial"/>
          <w:color w:val="000000" w:themeColor="text1"/>
          <w:sz w:val="20"/>
          <w:szCs w:val="20"/>
        </w:rPr>
      </w:pPr>
    </w:p>
    <w:p w14:paraId="50A68000" w14:textId="4D7C8FAC" w:rsidR="2F6EA54B" w:rsidRPr="00A051C9" w:rsidRDefault="2F6EA54B" w:rsidP="25399918">
      <w:pPr>
        <w:pStyle w:val="ListParagraph"/>
        <w:numPr>
          <w:ilvl w:val="0"/>
          <w:numId w:val="12"/>
        </w:numPr>
        <w:jc w:val="both"/>
        <w:rPr>
          <w:rFonts w:ascii="Arial" w:hAnsi="Arial" w:cs="Arial"/>
          <w:color w:val="000000" w:themeColor="text1"/>
          <w:sz w:val="20"/>
          <w:szCs w:val="20"/>
        </w:rPr>
      </w:pPr>
      <w:r w:rsidRPr="00A051C9">
        <w:rPr>
          <w:rFonts w:ascii="Arial" w:eastAsia="Arial" w:hAnsi="Arial" w:cs="Arial"/>
          <w:color w:val="000000" w:themeColor="text1"/>
          <w:sz w:val="20"/>
          <w:szCs w:val="20"/>
        </w:rPr>
        <w:t>Education will be delivered in ways that ensure</w:t>
      </w:r>
      <w:r w:rsidR="13347B0E" w:rsidRPr="00A051C9">
        <w:rPr>
          <w:rFonts w:ascii="Arial" w:eastAsia="Arial" w:hAnsi="Arial" w:cs="Arial"/>
          <w:color w:val="000000" w:themeColor="text1"/>
          <w:sz w:val="20"/>
          <w:szCs w:val="20"/>
        </w:rPr>
        <w:t>s the</w:t>
      </w:r>
      <w:r w:rsidRPr="00A051C9">
        <w:rPr>
          <w:rFonts w:ascii="Arial" w:eastAsia="Arial" w:hAnsi="Arial" w:cs="Arial"/>
          <w:color w:val="000000" w:themeColor="text1"/>
          <w:sz w:val="20"/>
          <w:szCs w:val="20"/>
        </w:rPr>
        <w:t xml:space="preserve"> safety </w:t>
      </w:r>
      <w:r w:rsidR="7C772209" w:rsidRPr="00A051C9">
        <w:rPr>
          <w:rFonts w:ascii="Arial" w:eastAsia="Arial" w:hAnsi="Arial" w:cs="Arial"/>
          <w:color w:val="000000" w:themeColor="text1"/>
          <w:sz w:val="20"/>
          <w:szCs w:val="20"/>
        </w:rPr>
        <w:t>of</w:t>
      </w:r>
      <w:r w:rsidRPr="00A051C9">
        <w:rPr>
          <w:rFonts w:ascii="Arial" w:eastAsia="Arial" w:hAnsi="Arial" w:cs="Arial"/>
          <w:color w:val="000000" w:themeColor="text1"/>
          <w:sz w:val="20"/>
          <w:szCs w:val="20"/>
        </w:rPr>
        <w:t xml:space="preserve"> students and staff</w:t>
      </w:r>
      <w:r w:rsidR="3FED7B44" w:rsidRPr="00A051C9">
        <w:rPr>
          <w:rFonts w:ascii="Arial" w:eastAsia="Arial" w:hAnsi="Arial" w:cs="Arial"/>
          <w:color w:val="000000" w:themeColor="text1"/>
          <w:sz w:val="20"/>
          <w:szCs w:val="20"/>
        </w:rPr>
        <w:t xml:space="preserve"> and protects the quality of education from all pandemic scenarios</w:t>
      </w:r>
      <w:r w:rsidR="00493155" w:rsidRPr="00A051C9">
        <w:rPr>
          <w:rFonts w:ascii="Arial" w:eastAsia="Arial" w:hAnsi="Arial" w:cs="Arial"/>
          <w:color w:val="000000" w:themeColor="text1"/>
          <w:sz w:val="20"/>
          <w:szCs w:val="20"/>
        </w:rPr>
        <w:t>.</w:t>
      </w:r>
    </w:p>
    <w:p w14:paraId="2F07EB62" w14:textId="77777777" w:rsidR="0036619F" w:rsidRPr="00A051C9" w:rsidRDefault="0036619F" w:rsidP="0036619F">
      <w:pPr>
        <w:pStyle w:val="ListParagraph"/>
        <w:jc w:val="both"/>
        <w:rPr>
          <w:rFonts w:ascii="Arial" w:hAnsi="Arial" w:cs="Arial"/>
          <w:color w:val="000000" w:themeColor="text1"/>
          <w:sz w:val="20"/>
          <w:szCs w:val="20"/>
        </w:rPr>
      </w:pPr>
    </w:p>
    <w:p w14:paraId="0B1094B5" w14:textId="22AE74DD" w:rsidR="00660338" w:rsidRPr="00A051C9" w:rsidRDefault="00660338" w:rsidP="00F65CAE">
      <w:pPr>
        <w:pStyle w:val="ListParagraph"/>
        <w:numPr>
          <w:ilvl w:val="0"/>
          <w:numId w:val="12"/>
        </w:numPr>
        <w:jc w:val="both"/>
        <w:rPr>
          <w:rFonts w:ascii="Arial" w:eastAsia="Arial" w:hAnsi="Arial" w:cs="Arial"/>
          <w:color w:val="000000" w:themeColor="text1"/>
          <w:sz w:val="20"/>
          <w:szCs w:val="20"/>
        </w:rPr>
      </w:pPr>
      <w:r w:rsidRPr="00A051C9">
        <w:rPr>
          <w:rFonts w:ascii="Arial" w:eastAsia="Arial" w:hAnsi="Arial" w:cs="Arial"/>
          <w:color w:val="000000" w:themeColor="text1"/>
          <w:sz w:val="20"/>
          <w:szCs w:val="20"/>
        </w:rPr>
        <w:t xml:space="preserve">Education will be delivered </w:t>
      </w:r>
      <w:r w:rsidR="6C98C439" w:rsidRPr="00A051C9">
        <w:rPr>
          <w:rFonts w:ascii="Arial" w:eastAsia="Arial" w:hAnsi="Arial" w:cs="Arial"/>
          <w:color w:val="000000" w:themeColor="text1"/>
          <w:sz w:val="20"/>
          <w:szCs w:val="20"/>
        </w:rPr>
        <w:t>in hybrid mode</w:t>
      </w:r>
      <w:r w:rsidRPr="00A051C9">
        <w:rPr>
          <w:rFonts w:ascii="Arial" w:eastAsia="Arial" w:hAnsi="Arial" w:cs="Arial"/>
          <w:color w:val="000000" w:themeColor="text1"/>
          <w:sz w:val="20"/>
          <w:szCs w:val="20"/>
        </w:rPr>
        <w:t>, with</w:t>
      </w:r>
      <w:r w:rsidR="617FCA5C" w:rsidRPr="00A051C9">
        <w:rPr>
          <w:rFonts w:ascii="Arial" w:eastAsia="Arial" w:hAnsi="Arial" w:cs="Arial"/>
          <w:color w:val="000000" w:themeColor="text1"/>
          <w:sz w:val="20"/>
          <w:szCs w:val="20"/>
        </w:rPr>
        <w:t xml:space="preserve"> all large volume teaching events online and</w:t>
      </w:r>
      <w:r w:rsidRPr="00A051C9">
        <w:rPr>
          <w:rFonts w:ascii="Arial" w:eastAsia="Arial" w:hAnsi="Arial" w:cs="Arial"/>
          <w:color w:val="000000" w:themeColor="text1"/>
          <w:sz w:val="20"/>
          <w:szCs w:val="20"/>
        </w:rPr>
        <w:t xml:space="preserve"> use of campus facilities</w:t>
      </w:r>
      <w:r w:rsidR="2AB4BD0C" w:rsidRPr="00A051C9">
        <w:rPr>
          <w:rFonts w:ascii="Arial" w:eastAsia="Arial" w:hAnsi="Arial" w:cs="Arial"/>
          <w:color w:val="000000" w:themeColor="text1"/>
          <w:sz w:val="20"/>
          <w:szCs w:val="20"/>
        </w:rPr>
        <w:t xml:space="preserve"> for </w:t>
      </w:r>
      <w:r w:rsidR="005E56C4" w:rsidRPr="00A051C9">
        <w:rPr>
          <w:rFonts w:ascii="Arial" w:eastAsia="Arial" w:hAnsi="Arial" w:cs="Arial"/>
          <w:color w:val="000000" w:themeColor="text1"/>
          <w:sz w:val="20"/>
          <w:szCs w:val="20"/>
        </w:rPr>
        <w:t>face-to-face</w:t>
      </w:r>
      <w:r w:rsidR="2AB4BD0C" w:rsidRPr="00A051C9">
        <w:rPr>
          <w:rFonts w:ascii="Arial" w:eastAsia="Arial" w:hAnsi="Arial" w:cs="Arial"/>
          <w:color w:val="000000" w:themeColor="text1"/>
          <w:sz w:val="20"/>
          <w:szCs w:val="20"/>
        </w:rPr>
        <w:t xml:space="preserve"> activity</w:t>
      </w:r>
      <w:r w:rsidRPr="00A051C9">
        <w:rPr>
          <w:rFonts w:ascii="Arial" w:eastAsia="Arial" w:hAnsi="Arial" w:cs="Arial"/>
          <w:color w:val="000000" w:themeColor="text1"/>
          <w:sz w:val="20"/>
          <w:szCs w:val="20"/>
        </w:rPr>
        <w:t xml:space="preserve"> when and where possible</w:t>
      </w:r>
      <w:r w:rsidR="7D4AC01A" w:rsidRPr="00A051C9">
        <w:rPr>
          <w:rFonts w:ascii="Arial" w:eastAsia="Arial" w:hAnsi="Arial" w:cs="Arial"/>
          <w:color w:val="000000" w:themeColor="text1"/>
          <w:sz w:val="20"/>
          <w:szCs w:val="20"/>
        </w:rPr>
        <w:t xml:space="preserve"> to use safely</w:t>
      </w:r>
      <w:r w:rsidR="00493155" w:rsidRPr="00A051C9">
        <w:rPr>
          <w:rFonts w:ascii="Arial" w:eastAsia="Arial" w:hAnsi="Arial" w:cs="Arial"/>
          <w:color w:val="000000" w:themeColor="text1"/>
          <w:sz w:val="20"/>
          <w:szCs w:val="20"/>
        </w:rPr>
        <w:t>.</w:t>
      </w:r>
    </w:p>
    <w:p w14:paraId="1625A29F" w14:textId="77777777" w:rsidR="00660338" w:rsidRPr="00A051C9" w:rsidRDefault="00660338" w:rsidP="00F65CAE">
      <w:pPr>
        <w:jc w:val="both"/>
        <w:rPr>
          <w:rFonts w:ascii="Arial" w:eastAsia="Arial" w:hAnsi="Arial" w:cs="Arial"/>
          <w:color w:val="000000" w:themeColor="text1"/>
          <w:sz w:val="20"/>
          <w:szCs w:val="20"/>
        </w:rPr>
      </w:pPr>
    </w:p>
    <w:p w14:paraId="3CDC7073" w14:textId="3A391A8C" w:rsidR="00660338" w:rsidRPr="00A051C9" w:rsidRDefault="00660338" w:rsidP="00F65CAE">
      <w:pPr>
        <w:pStyle w:val="ListParagraph"/>
        <w:numPr>
          <w:ilvl w:val="0"/>
          <w:numId w:val="12"/>
        </w:numPr>
        <w:jc w:val="both"/>
        <w:rPr>
          <w:rFonts w:ascii="Arial" w:eastAsia="Arial" w:hAnsi="Arial" w:cs="Arial"/>
          <w:color w:val="000000" w:themeColor="text1"/>
          <w:sz w:val="20"/>
          <w:szCs w:val="20"/>
        </w:rPr>
      </w:pPr>
      <w:r w:rsidRPr="00A051C9">
        <w:rPr>
          <w:rFonts w:ascii="Arial" w:eastAsia="Arial" w:hAnsi="Arial" w:cs="Arial"/>
          <w:color w:val="000000" w:themeColor="text1"/>
          <w:sz w:val="20"/>
          <w:szCs w:val="20"/>
        </w:rPr>
        <w:t xml:space="preserve">Educational content and activities will be designed and delivered to stimulate, engage and support students, </w:t>
      </w:r>
      <w:r w:rsidR="0011759D" w:rsidRPr="00A051C9">
        <w:rPr>
          <w:rFonts w:ascii="Arial" w:eastAsia="Arial" w:hAnsi="Arial" w:cs="Arial"/>
          <w:color w:val="000000" w:themeColor="text1"/>
          <w:sz w:val="20"/>
          <w:szCs w:val="20"/>
        </w:rPr>
        <w:t xml:space="preserve">in an </w:t>
      </w:r>
      <w:r w:rsidRPr="00A051C9">
        <w:rPr>
          <w:rFonts w:ascii="Arial" w:eastAsia="Arial" w:hAnsi="Arial" w:cs="Arial"/>
          <w:color w:val="000000" w:themeColor="text1"/>
          <w:sz w:val="20"/>
          <w:szCs w:val="20"/>
        </w:rPr>
        <w:t>inclusive and flexibl</w:t>
      </w:r>
      <w:r w:rsidR="0011759D" w:rsidRPr="00A051C9">
        <w:rPr>
          <w:rFonts w:ascii="Arial" w:eastAsia="Arial" w:hAnsi="Arial" w:cs="Arial"/>
          <w:color w:val="000000" w:themeColor="text1"/>
          <w:sz w:val="20"/>
          <w:szCs w:val="20"/>
        </w:rPr>
        <w:t>e environment.</w:t>
      </w:r>
    </w:p>
    <w:p w14:paraId="6FD2B894" w14:textId="77777777" w:rsidR="00660338" w:rsidRPr="00A051C9" w:rsidRDefault="00660338" w:rsidP="00F65CAE">
      <w:pPr>
        <w:jc w:val="both"/>
        <w:rPr>
          <w:rFonts w:ascii="Arial" w:eastAsia="Arial" w:hAnsi="Arial" w:cs="Arial"/>
          <w:color w:val="000000" w:themeColor="text1"/>
          <w:sz w:val="20"/>
          <w:szCs w:val="20"/>
        </w:rPr>
      </w:pPr>
    </w:p>
    <w:p w14:paraId="01FFE694" w14:textId="0E47DFFA" w:rsidR="00660338" w:rsidRPr="00A051C9" w:rsidRDefault="00660338" w:rsidP="00F65CAE">
      <w:pPr>
        <w:pStyle w:val="ListParagraph"/>
        <w:numPr>
          <w:ilvl w:val="0"/>
          <w:numId w:val="12"/>
        </w:numPr>
        <w:jc w:val="both"/>
        <w:rPr>
          <w:rFonts w:ascii="Arial" w:eastAsia="Arial" w:hAnsi="Arial" w:cs="Arial"/>
          <w:color w:val="000000" w:themeColor="text1"/>
          <w:sz w:val="20"/>
          <w:szCs w:val="20"/>
        </w:rPr>
      </w:pPr>
      <w:r w:rsidRPr="00A051C9">
        <w:rPr>
          <w:rFonts w:ascii="Arial" w:eastAsia="Arial" w:hAnsi="Arial" w:cs="Arial"/>
          <w:color w:val="000000" w:themeColor="text1"/>
          <w:sz w:val="20"/>
          <w:szCs w:val="20"/>
        </w:rPr>
        <w:t xml:space="preserve">Our digital education capabilities will </w:t>
      </w:r>
      <w:r w:rsidR="0036619F" w:rsidRPr="00A051C9">
        <w:rPr>
          <w:rFonts w:ascii="Arial" w:eastAsia="Arial" w:hAnsi="Arial" w:cs="Arial"/>
          <w:color w:val="000000" w:themeColor="text1"/>
          <w:sz w:val="20"/>
          <w:szCs w:val="20"/>
        </w:rPr>
        <w:t>allow students to receive a learning experience that is interactive, engaging and pedagogically driven.</w:t>
      </w:r>
    </w:p>
    <w:p w14:paraId="513D62F4" w14:textId="77777777" w:rsidR="00660338" w:rsidRPr="00A051C9" w:rsidRDefault="00660338" w:rsidP="00F65CAE">
      <w:pPr>
        <w:jc w:val="both"/>
        <w:rPr>
          <w:rFonts w:ascii="Arial" w:eastAsia="Arial" w:hAnsi="Arial" w:cs="Arial"/>
          <w:color w:val="000000" w:themeColor="text1"/>
          <w:sz w:val="20"/>
          <w:szCs w:val="20"/>
        </w:rPr>
      </w:pPr>
    </w:p>
    <w:p w14:paraId="10639234" w14:textId="4BD641A3" w:rsidR="00660338" w:rsidRPr="00A051C9" w:rsidRDefault="00660338" w:rsidP="00F65CAE">
      <w:pPr>
        <w:pStyle w:val="ListParagraph"/>
        <w:numPr>
          <w:ilvl w:val="0"/>
          <w:numId w:val="12"/>
        </w:numPr>
        <w:jc w:val="both"/>
        <w:rPr>
          <w:rFonts w:ascii="Arial" w:eastAsia="Arial" w:hAnsi="Arial" w:cs="Arial"/>
          <w:color w:val="000000" w:themeColor="text1"/>
          <w:sz w:val="20"/>
          <w:szCs w:val="20"/>
        </w:rPr>
      </w:pPr>
      <w:r w:rsidRPr="00A051C9">
        <w:rPr>
          <w:rFonts w:ascii="Arial" w:eastAsia="Arial" w:hAnsi="Arial" w:cs="Arial"/>
          <w:color w:val="000000" w:themeColor="text1"/>
          <w:sz w:val="20"/>
          <w:szCs w:val="20"/>
        </w:rPr>
        <w:t xml:space="preserve">Students will </w:t>
      </w:r>
      <w:r w:rsidR="00577C80" w:rsidRPr="00A051C9">
        <w:rPr>
          <w:rFonts w:ascii="Arial" w:eastAsia="Arial" w:hAnsi="Arial" w:cs="Arial"/>
          <w:color w:val="000000" w:themeColor="text1"/>
          <w:sz w:val="20"/>
          <w:szCs w:val="20"/>
        </w:rPr>
        <w:t xml:space="preserve">be able to </w:t>
      </w:r>
      <w:r w:rsidRPr="00A051C9">
        <w:rPr>
          <w:rFonts w:ascii="Arial" w:eastAsia="Arial" w:hAnsi="Arial" w:cs="Arial"/>
          <w:color w:val="000000" w:themeColor="text1"/>
          <w:sz w:val="20"/>
          <w:szCs w:val="20"/>
        </w:rPr>
        <w:t xml:space="preserve">learn </w:t>
      </w:r>
      <w:r w:rsidR="00577C80" w:rsidRPr="00A051C9">
        <w:rPr>
          <w:rFonts w:ascii="Arial" w:eastAsia="Arial" w:hAnsi="Arial" w:cs="Arial"/>
          <w:color w:val="000000" w:themeColor="text1"/>
          <w:sz w:val="20"/>
          <w:szCs w:val="20"/>
        </w:rPr>
        <w:t>and co-create</w:t>
      </w:r>
      <w:r w:rsidRPr="00A051C9">
        <w:rPr>
          <w:rFonts w:ascii="Arial" w:eastAsia="Arial" w:hAnsi="Arial" w:cs="Arial"/>
          <w:color w:val="000000" w:themeColor="text1"/>
          <w:sz w:val="20"/>
          <w:szCs w:val="20"/>
        </w:rPr>
        <w:t xml:space="preserve"> research from, and with</w:t>
      </w:r>
      <w:r w:rsidR="00344E76" w:rsidRPr="00A051C9">
        <w:rPr>
          <w:rFonts w:ascii="Arial" w:eastAsia="Arial" w:hAnsi="Arial" w:cs="Arial"/>
          <w:color w:val="000000" w:themeColor="text1"/>
          <w:sz w:val="20"/>
          <w:szCs w:val="20"/>
        </w:rPr>
        <w:t>,</w:t>
      </w:r>
      <w:r w:rsidRPr="00A051C9">
        <w:rPr>
          <w:rFonts w:ascii="Arial" w:eastAsia="Arial" w:hAnsi="Arial" w:cs="Arial"/>
          <w:color w:val="000000" w:themeColor="text1"/>
          <w:sz w:val="20"/>
          <w:szCs w:val="20"/>
        </w:rPr>
        <w:t xml:space="preserve"> our researchers, </w:t>
      </w:r>
      <w:r w:rsidR="00577C80" w:rsidRPr="00A051C9">
        <w:rPr>
          <w:rFonts w:ascii="Arial" w:eastAsia="Arial" w:hAnsi="Arial" w:cs="Arial"/>
          <w:color w:val="000000" w:themeColor="text1"/>
          <w:sz w:val="20"/>
          <w:szCs w:val="20"/>
        </w:rPr>
        <w:t>to</w:t>
      </w:r>
      <w:r w:rsidRPr="00A051C9">
        <w:rPr>
          <w:rFonts w:ascii="Arial" w:eastAsia="Arial" w:hAnsi="Arial" w:cs="Arial"/>
          <w:color w:val="000000" w:themeColor="text1"/>
          <w:sz w:val="20"/>
          <w:szCs w:val="20"/>
        </w:rPr>
        <w:t xml:space="preserve"> create new knowledge through involvement in research processes</w:t>
      </w:r>
      <w:r w:rsidR="00545024" w:rsidRPr="00A051C9">
        <w:rPr>
          <w:rFonts w:ascii="Arial" w:eastAsia="Arial" w:hAnsi="Arial" w:cs="Arial"/>
          <w:color w:val="000000" w:themeColor="text1"/>
          <w:sz w:val="20"/>
          <w:szCs w:val="20"/>
        </w:rPr>
        <w:t>, where possible.</w:t>
      </w:r>
    </w:p>
    <w:p w14:paraId="01E3BD2F" w14:textId="77777777" w:rsidR="00E9076E" w:rsidRPr="00A051C9" w:rsidRDefault="00E9076E" w:rsidP="00E9076E">
      <w:pPr>
        <w:pStyle w:val="ListParagraph"/>
        <w:rPr>
          <w:rFonts w:ascii="Arial" w:eastAsia="Arial" w:hAnsi="Arial" w:cs="Arial"/>
          <w:color w:val="000000" w:themeColor="text1"/>
          <w:sz w:val="20"/>
          <w:szCs w:val="20"/>
        </w:rPr>
      </w:pPr>
    </w:p>
    <w:p w14:paraId="58E100D5" w14:textId="61096538" w:rsidR="00E9076E" w:rsidRPr="00A051C9" w:rsidRDefault="6290EE86" w:rsidP="00E9076E">
      <w:pPr>
        <w:pStyle w:val="ListParagraph"/>
        <w:numPr>
          <w:ilvl w:val="0"/>
          <w:numId w:val="12"/>
        </w:numPr>
        <w:jc w:val="both"/>
        <w:rPr>
          <w:rFonts w:ascii="Arial" w:eastAsia="Arial" w:hAnsi="Arial" w:cs="Arial"/>
          <w:color w:val="000000" w:themeColor="text1"/>
          <w:sz w:val="20"/>
          <w:szCs w:val="20"/>
        </w:rPr>
      </w:pPr>
      <w:r w:rsidRPr="00A051C9">
        <w:rPr>
          <w:rFonts w:ascii="Arial" w:eastAsia="Arial" w:hAnsi="Arial" w:cs="Arial"/>
          <w:color w:val="000000" w:themeColor="text1"/>
          <w:sz w:val="20"/>
          <w:szCs w:val="20"/>
        </w:rPr>
        <w:t>Students</w:t>
      </w:r>
      <w:r w:rsidR="0040C398" w:rsidRPr="00A051C9">
        <w:rPr>
          <w:rFonts w:ascii="Arial" w:eastAsia="Arial" w:hAnsi="Arial" w:cs="Arial"/>
          <w:color w:val="000000" w:themeColor="text1"/>
          <w:sz w:val="20"/>
          <w:szCs w:val="20"/>
        </w:rPr>
        <w:t>, regardless of their location,</w:t>
      </w:r>
      <w:r w:rsidRPr="00A051C9">
        <w:rPr>
          <w:rFonts w:ascii="Arial" w:eastAsia="Arial" w:hAnsi="Arial" w:cs="Arial"/>
          <w:color w:val="000000" w:themeColor="text1"/>
          <w:sz w:val="20"/>
          <w:szCs w:val="20"/>
        </w:rPr>
        <w:t xml:space="preserve"> will be provided with</w:t>
      </w:r>
      <w:r w:rsidR="00E9076E" w:rsidRPr="00A051C9">
        <w:rPr>
          <w:rFonts w:ascii="Arial" w:eastAsia="Arial" w:hAnsi="Arial" w:cs="Arial"/>
          <w:color w:val="000000" w:themeColor="text1"/>
          <w:sz w:val="20"/>
          <w:szCs w:val="20"/>
        </w:rPr>
        <w:t xml:space="preserve"> a supportive and community-focused experience, including co- and extra-curricular activities where possible. </w:t>
      </w:r>
    </w:p>
    <w:p w14:paraId="4B3FBBF7" w14:textId="77777777" w:rsidR="0036619F" w:rsidRPr="00A051C9" w:rsidRDefault="0036619F" w:rsidP="00F65CAE">
      <w:pPr>
        <w:jc w:val="both"/>
        <w:rPr>
          <w:rFonts w:ascii="Arial" w:eastAsia="Arial" w:hAnsi="Arial" w:cs="Arial"/>
          <w:b/>
          <w:bCs/>
          <w:color w:val="000000" w:themeColor="text1"/>
          <w:sz w:val="20"/>
          <w:szCs w:val="20"/>
        </w:rPr>
      </w:pPr>
    </w:p>
    <w:p w14:paraId="508DA95C" w14:textId="77777777" w:rsidR="001F0458" w:rsidRPr="00A051C9" w:rsidRDefault="001F0458" w:rsidP="00F65CAE">
      <w:pPr>
        <w:jc w:val="both"/>
        <w:rPr>
          <w:rFonts w:ascii="Arial" w:eastAsia="Arial" w:hAnsi="Arial" w:cs="Arial"/>
          <w:b/>
          <w:bCs/>
          <w:color w:val="000000" w:themeColor="text1"/>
          <w:sz w:val="20"/>
          <w:szCs w:val="20"/>
        </w:rPr>
      </w:pPr>
    </w:p>
    <w:p w14:paraId="73453674" w14:textId="442B69FB" w:rsidR="006B006E" w:rsidRPr="00A051C9" w:rsidRDefault="006B006E" w:rsidP="00F65CAE">
      <w:pPr>
        <w:jc w:val="both"/>
        <w:rPr>
          <w:rFonts w:ascii="Arial" w:eastAsia="Arial" w:hAnsi="Arial" w:cs="Arial"/>
          <w:b/>
          <w:bCs/>
          <w:color w:val="000000" w:themeColor="text1"/>
          <w:sz w:val="20"/>
          <w:szCs w:val="20"/>
        </w:rPr>
      </w:pPr>
      <w:r w:rsidRPr="00A051C9">
        <w:rPr>
          <w:rFonts w:ascii="Arial" w:eastAsia="Arial" w:hAnsi="Arial" w:cs="Arial"/>
          <w:b/>
          <w:bCs/>
          <w:color w:val="000000" w:themeColor="text1"/>
          <w:sz w:val="20"/>
          <w:szCs w:val="20"/>
        </w:rPr>
        <w:t>Section 1: Programme delivery</w:t>
      </w:r>
      <w:r w:rsidR="00A02620" w:rsidRPr="00A051C9">
        <w:rPr>
          <w:rFonts w:ascii="Arial" w:eastAsia="Arial" w:hAnsi="Arial" w:cs="Arial"/>
          <w:b/>
          <w:bCs/>
          <w:color w:val="000000" w:themeColor="text1"/>
          <w:sz w:val="20"/>
          <w:szCs w:val="20"/>
        </w:rPr>
        <w:t xml:space="preserve"> principles</w:t>
      </w:r>
    </w:p>
    <w:p w14:paraId="41470703" w14:textId="77777777" w:rsidR="006B006E" w:rsidRPr="00A051C9" w:rsidRDefault="006B006E" w:rsidP="00F65CAE">
      <w:pPr>
        <w:jc w:val="both"/>
        <w:rPr>
          <w:rFonts w:ascii="Arial" w:hAnsi="Arial" w:cs="Arial"/>
          <w:sz w:val="20"/>
          <w:szCs w:val="20"/>
        </w:rPr>
      </w:pPr>
    </w:p>
    <w:p w14:paraId="2D4ECC45" w14:textId="42FF4244" w:rsidR="00790C07" w:rsidRPr="00A051C9" w:rsidRDefault="006B006E" w:rsidP="00790C07">
      <w:pPr>
        <w:pStyle w:val="ListParagraph"/>
        <w:numPr>
          <w:ilvl w:val="0"/>
          <w:numId w:val="13"/>
        </w:numPr>
        <w:ind w:left="360"/>
        <w:jc w:val="both"/>
        <w:rPr>
          <w:rFonts w:ascii="Arial" w:hAnsi="Arial" w:cs="Arial"/>
          <w:color w:val="000000" w:themeColor="text1"/>
          <w:sz w:val="20"/>
          <w:szCs w:val="20"/>
        </w:rPr>
      </w:pPr>
      <w:r w:rsidRPr="00A051C9">
        <w:rPr>
          <w:rFonts w:ascii="Arial" w:hAnsi="Arial" w:cs="Arial"/>
          <w:color w:val="000000" w:themeColor="text1"/>
          <w:sz w:val="20"/>
          <w:szCs w:val="20"/>
        </w:rPr>
        <w:t xml:space="preserve">All Undergraduate programmes will commence </w:t>
      </w:r>
      <w:r w:rsidR="00254BE2" w:rsidRPr="00A051C9">
        <w:rPr>
          <w:rFonts w:ascii="Arial" w:hAnsi="Arial" w:cs="Arial"/>
          <w:color w:val="000000" w:themeColor="text1"/>
          <w:sz w:val="20"/>
          <w:szCs w:val="20"/>
        </w:rPr>
        <w:t xml:space="preserve">and be delivered </w:t>
      </w:r>
      <w:r w:rsidRPr="00A051C9">
        <w:rPr>
          <w:rFonts w:ascii="Arial" w:hAnsi="Arial" w:cs="Arial"/>
          <w:color w:val="000000" w:themeColor="text1"/>
          <w:sz w:val="20"/>
          <w:szCs w:val="20"/>
        </w:rPr>
        <w:t>according to the normal academic calendar.</w:t>
      </w:r>
    </w:p>
    <w:p w14:paraId="559E0451" w14:textId="77777777" w:rsidR="00790C07" w:rsidRPr="00A051C9" w:rsidRDefault="00790C07" w:rsidP="00790C07">
      <w:pPr>
        <w:pStyle w:val="ListParagraph"/>
        <w:ind w:left="360"/>
        <w:jc w:val="both"/>
        <w:rPr>
          <w:rFonts w:ascii="Arial" w:hAnsi="Arial" w:cs="Arial"/>
          <w:color w:val="000000" w:themeColor="text1"/>
          <w:sz w:val="20"/>
          <w:szCs w:val="20"/>
        </w:rPr>
      </w:pPr>
    </w:p>
    <w:p w14:paraId="5463185B" w14:textId="678AA59D" w:rsidR="009D3930" w:rsidRPr="00CD482E" w:rsidRDefault="009D3930" w:rsidP="00CD482E">
      <w:pPr>
        <w:pStyle w:val="ListParagraph"/>
        <w:numPr>
          <w:ilvl w:val="0"/>
          <w:numId w:val="13"/>
        </w:numPr>
        <w:ind w:left="360"/>
        <w:jc w:val="both"/>
        <w:rPr>
          <w:rFonts w:ascii="Arial" w:hAnsi="Arial" w:cs="Arial"/>
          <w:color w:val="000000" w:themeColor="text1"/>
          <w:sz w:val="20"/>
          <w:szCs w:val="20"/>
        </w:rPr>
      </w:pPr>
      <w:r w:rsidRPr="00A051C9">
        <w:rPr>
          <w:rFonts w:ascii="Arial" w:hAnsi="Arial" w:cs="Arial"/>
          <w:color w:val="000000" w:themeColor="text1"/>
          <w:sz w:val="20"/>
          <w:szCs w:val="20"/>
        </w:rPr>
        <w:t>Postgraduate taught programmes will either commence in September or January (or in some circumstances at both start dates)</w:t>
      </w:r>
      <w:r w:rsidR="00790C07" w:rsidRPr="00A051C9">
        <w:rPr>
          <w:rFonts w:ascii="Arial" w:hAnsi="Arial" w:cs="Arial"/>
          <w:color w:val="000000" w:themeColor="text1"/>
          <w:sz w:val="20"/>
          <w:szCs w:val="20"/>
        </w:rPr>
        <w:t>, as advertised</w:t>
      </w:r>
      <w:r w:rsidR="00CD482E">
        <w:rPr>
          <w:rFonts w:ascii="Arial" w:hAnsi="Arial" w:cs="Arial"/>
          <w:color w:val="000000" w:themeColor="text1"/>
          <w:sz w:val="20"/>
          <w:szCs w:val="20"/>
        </w:rPr>
        <w:t xml:space="preserve">, and </w:t>
      </w:r>
      <w:r w:rsidRPr="00CD482E">
        <w:rPr>
          <w:rFonts w:ascii="Arial" w:eastAsia="Calibri" w:hAnsi="Arial" w:cs="Arial"/>
          <w:color w:val="000000" w:themeColor="text1"/>
          <w:sz w:val="20"/>
          <w:szCs w:val="20"/>
        </w:rPr>
        <w:t>will be 12 months duration</w:t>
      </w:r>
      <w:r w:rsidR="00CD482E">
        <w:rPr>
          <w:rFonts w:ascii="Arial" w:eastAsia="Calibri" w:hAnsi="Arial" w:cs="Arial"/>
          <w:color w:val="000000" w:themeColor="text1"/>
          <w:sz w:val="20"/>
          <w:szCs w:val="20"/>
        </w:rPr>
        <w:t>.</w:t>
      </w:r>
      <w:r w:rsidRPr="00CD482E">
        <w:rPr>
          <w:rFonts w:ascii="Arial" w:eastAsia="Calibri" w:hAnsi="Arial" w:cs="Arial"/>
          <w:color w:val="000000" w:themeColor="text1"/>
          <w:sz w:val="20"/>
          <w:szCs w:val="20"/>
        </w:rPr>
        <w:t xml:space="preserve"> </w:t>
      </w:r>
    </w:p>
    <w:p w14:paraId="4EEDC79D" w14:textId="77777777" w:rsidR="00F65CAE" w:rsidRPr="00A051C9" w:rsidRDefault="00F65CAE" w:rsidP="00C802EE">
      <w:pPr>
        <w:pStyle w:val="ListParagraph"/>
        <w:ind w:left="360"/>
        <w:jc w:val="both"/>
        <w:rPr>
          <w:rFonts w:ascii="Arial" w:eastAsia="Arial" w:hAnsi="Arial" w:cs="Arial"/>
          <w:color w:val="000000" w:themeColor="text1"/>
          <w:sz w:val="20"/>
          <w:szCs w:val="20"/>
        </w:rPr>
      </w:pPr>
    </w:p>
    <w:p w14:paraId="06998670" w14:textId="407D1240" w:rsidR="00F65CAE" w:rsidRPr="00A051C9" w:rsidRDefault="00F65CA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Delivery of student education will ensure that: (</w:t>
      </w:r>
      <w:proofErr w:type="spellStart"/>
      <w:r w:rsidRPr="00A051C9">
        <w:rPr>
          <w:rFonts w:ascii="Arial" w:eastAsia="Arial" w:hAnsi="Arial" w:cs="Arial"/>
          <w:color w:val="000000" w:themeColor="text1"/>
          <w:sz w:val="20"/>
          <w:szCs w:val="20"/>
        </w:rPr>
        <w:t>i</w:t>
      </w:r>
      <w:proofErr w:type="spellEnd"/>
      <w:r w:rsidRPr="00A051C9">
        <w:rPr>
          <w:rFonts w:ascii="Arial" w:eastAsia="Arial" w:hAnsi="Arial" w:cs="Arial"/>
          <w:color w:val="000000" w:themeColor="text1"/>
          <w:sz w:val="20"/>
          <w:szCs w:val="20"/>
        </w:rPr>
        <w:t>) the safety and well-being of students and staff are protected</w:t>
      </w:r>
      <w:r w:rsidR="00703FC6" w:rsidRPr="00A051C9">
        <w:rPr>
          <w:rFonts w:ascii="Arial" w:eastAsia="Arial" w:hAnsi="Arial" w:cs="Arial"/>
          <w:color w:val="000000" w:themeColor="text1"/>
          <w:sz w:val="20"/>
          <w:szCs w:val="20"/>
        </w:rPr>
        <w:t xml:space="preserve"> at all times</w:t>
      </w:r>
      <w:r w:rsidRPr="00A051C9">
        <w:rPr>
          <w:rFonts w:ascii="Arial" w:eastAsia="Arial" w:hAnsi="Arial" w:cs="Arial"/>
          <w:color w:val="000000" w:themeColor="text1"/>
          <w:sz w:val="20"/>
          <w:szCs w:val="20"/>
        </w:rPr>
        <w:t>; (ii) students’ interest</w:t>
      </w:r>
      <w:r w:rsidR="002C41E8" w:rsidRPr="00A051C9">
        <w:rPr>
          <w:rFonts w:ascii="Arial" w:eastAsia="Arial" w:hAnsi="Arial" w:cs="Arial"/>
          <w:color w:val="000000" w:themeColor="text1"/>
          <w:sz w:val="20"/>
          <w:szCs w:val="20"/>
        </w:rPr>
        <w:t>s</w:t>
      </w:r>
      <w:r w:rsidRPr="00A051C9">
        <w:rPr>
          <w:rFonts w:ascii="Arial" w:eastAsia="Arial" w:hAnsi="Arial" w:cs="Arial"/>
          <w:color w:val="000000" w:themeColor="text1"/>
          <w:sz w:val="20"/>
          <w:szCs w:val="20"/>
        </w:rPr>
        <w:t xml:space="preserve"> are</w:t>
      </w:r>
      <w:r w:rsidR="00FA16DF" w:rsidRPr="00A051C9">
        <w:rPr>
          <w:rFonts w:ascii="Arial" w:eastAsia="Arial" w:hAnsi="Arial" w:cs="Arial"/>
          <w:color w:val="000000" w:themeColor="text1"/>
          <w:sz w:val="20"/>
          <w:szCs w:val="20"/>
        </w:rPr>
        <w:t xml:space="preserve"> fully considered and</w:t>
      </w:r>
      <w:r w:rsidRPr="00A051C9">
        <w:rPr>
          <w:rFonts w:ascii="Arial" w:eastAsia="Arial" w:hAnsi="Arial" w:cs="Arial"/>
          <w:color w:val="000000" w:themeColor="text1"/>
          <w:sz w:val="20"/>
          <w:szCs w:val="20"/>
        </w:rPr>
        <w:t xml:space="preserve"> protected; (ii</w:t>
      </w:r>
      <w:r w:rsidR="05B6B184" w:rsidRPr="00A051C9">
        <w:rPr>
          <w:rFonts w:ascii="Arial" w:eastAsia="Arial" w:hAnsi="Arial" w:cs="Arial"/>
          <w:color w:val="000000" w:themeColor="text1"/>
          <w:sz w:val="20"/>
          <w:szCs w:val="20"/>
        </w:rPr>
        <w:t>i</w:t>
      </w:r>
      <w:r w:rsidRPr="00A051C9">
        <w:rPr>
          <w:rFonts w:ascii="Arial" w:eastAsia="Arial" w:hAnsi="Arial" w:cs="Arial"/>
          <w:color w:val="000000" w:themeColor="text1"/>
          <w:sz w:val="20"/>
          <w:szCs w:val="20"/>
        </w:rPr>
        <w:t xml:space="preserve">) the integrity of the Leeds degree is maintained; and (iv) quality and standards </w:t>
      </w:r>
      <w:r w:rsidR="5B8B13D0" w:rsidRPr="00A051C9">
        <w:rPr>
          <w:rFonts w:ascii="Arial" w:eastAsia="Arial" w:hAnsi="Arial" w:cs="Arial"/>
          <w:color w:val="000000" w:themeColor="text1"/>
          <w:sz w:val="20"/>
          <w:szCs w:val="20"/>
        </w:rPr>
        <w:t>are</w:t>
      </w:r>
      <w:r w:rsidRPr="00A051C9">
        <w:rPr>
          <w:rFonts w:ascii="Arial" w:eastAsia="Arial" w:hAnsi="Arial" w:cs="Arial"/>
          <w:color w:val="000000" w:themeColor="text1"/>
          <w:sz w:val="20"/>
          <w:szCs w:val="20"/>
        </w:rPr>
        <w:t xml:space="preserve"> maintained.</w:t>
      </w:r>
    </w:p>
    <w:p w14:paraId="53F85E96" w14:textId="77777777" w:rsidR="006B006E" w:rsidRPr="00A051C9" w:rsidRDefault="006B006E" w:rsidP="00C802EE">
      <w:pPr>
        <w:jc w:val="both"/>
        <w:rPr>
          <w:rFonts w:ascii="Arial" w:eastAsia="Arial" w:hAnsi="Arial" w:cs="Arial"/>
          <w:color w:val="000000" w:themeColor="text1"/>
          <w:sz w:val="20"/>
          <w:szCs w:val="20"/>
        </w:rPr>
      </w:pPr>
    </w:p>
    <w:p w14:paraId="73401456" w14:textId="5F949F73" w:rsidR="00F65CAE" w:rsidRPr="00A051C9" w:rsidRDefault="00F65CAE" w:rsidP="00C802EE">
      <w:pPr>
        <w:pStyle w:val="ListParagraph"/>
        <w:numPr>
          <w:ilvl w:val="0"/>
          <w:numId w:val="13"/>
        </w:numPr>
        <w:ind w:left="360"/>
        <w:jc w:val="both"/>
        <w:rPr>
          <w:rFonts w:ascii="Arial" w:hAnsi="Arial" w:cs="Arial"/>
          <w:color w:val="000000" w:themeColor="text1"/>
          <w:sz w:val="20"/>
          <w:szCs w:val="20"/>
        </w:rPr>
      </w:pPr>
      <w:r w:rsidRPr="00A051C9">
        <w:rPr>
          <w:rFonts w:ascii="Arial" w:hAnsi="Arial" w:cs="Arial"/>
          <w:color w:val="000000" w:themeColor="text1"/>
          <w:sz w:val="20"/>
          <w:szCs w:val="20"/>
        </w:rPr>
        <w:t>The default position is</w:t>
      </w:r>
      <w:r w:rsidR="0EF3486C" w:rsidRPr="00A051C9">
        <w:rPr>
          <w:rFonts w:ascii="Arial" w:hAnsi="Arial" w:cs="Arial"/>
          <w:color w:val="000000" w:themeColor="text1"/>
          <w:sz w:val="20"/>
          <w:szCs w:val="20"/>
        </w:rPr>
        <w:t>,</w:t>
      </w:r>
      <w:r w:rsidRPr="00A051C9">
        <w:rPr>
          <w:rFonts w:ascii="Arial" w:hAnsi="Arial" w:cs="Arial"/>
          <w:color w:val="000000" w:themeColor="text1"/>
          <w:sz w:val="20"/>
          <w:szCs w:val="20"/>
        </w:rPr>
        <w:t xml:space="preserve"> that whilst the campus will be open and available </w:t>
      </w:r>
      <w:r w:rsidR="00556D30" w:rsidRPr="00A051C9">
        <w:rPr>
          <w:rFonts w:ascii="Arial" w:hAnsi="Arial" w:cs="Arial"/>
          <w:color w:val="000000" w:themeColor="text1"/>
          <w:sz w:val="20"/>
          <w:szCs w:val="20"/>
        </w:rPr>
        <w:t>(</w:t>
      </w:r>
      <w:r w:rsidRPr="00A051C9">
        <w:rPr>
          <w:rFonts w:ascii="Arial" w:hAnsi="Arial" w:cs="Arial"/>
          <w:color w:val="000000" w:themeColor="text1"/>
          <w:sz w:val="20"/>
          <w:szCs w:val="20"/>
        </w:rPr>
        <w:t>where possible</w:t>
      </w:r>
      <w:r w:rsidR="00556D30" w:rsidRPr="00A051C9">
        <w:rPr>
          <w:rFonts w:ascii="Arial" w:hAnsi="Arial" w:cs="Arial"/>
          <w:color w:val="000000" w:themeColor="text1"/>
          <w:sz w:val="20"/>
          <w:szCs w:val="20"/>
        </w:rPr>
        <w:t>)</w:t>
      </w:r>
      <w:r w:rsidRPr="00A051C9">
        <w:rPr>
          <w:rFonts w:ascii="Arial" w:hAnsi="Arial" w:cs="Arial"/>
          <w:color w:val="000000" w:themeColor="text1"/>
          <w:sz w:val="20"/>
          <w:szCs w:val="20"/>
        </w:rPr>
        <w:t xml:space="preserve"> for student use, group-based educational activities will be conducted online until </w:t>
      </w:r>
      <w:r w:rsidR="65482556" w:rsidRPr="00A051C9">
        <w:rPr>
          <w:rFonts w:ascii="Arial" w:hAnsi="Arial" w:cs="Arial"/>
          <w:color w:val="000000" w:themeColor="text1"/>
          <w:sz w:val="20"/>
          <w:szCs w:val="20"/>
        </w:rPr>
        <w:t xml:space="preserve">they can be delivered safely in </w:t>
      </w:r>
      <w:r w:rsidR="005E56C4" w:rsidRPr="00A051C9">
        <w:rPr>
          <w:rFonts w:ascii="Arial" w:hAnsi="Arial" w:cs="Arial"/>
          <w:color w:val="000000" w:themeColor="text1"/>
          <w:sz w:val="20"/>
          <w:szCs w:val="20"/>
        </w:rPr>
        <w:t>face-to-face</w:t>
      </w:r>
      <w:r w:rsidR="65482556" w:rsidRPr="00A051C9">
        <w:rPr>
          <w:rFonts w:ascii="Arial" w:hAnsi="Arial" w:cs="Arial"/>
          <w:color w:val="000000" w:themeColor="text1"/>
          <w:sz w:val="20"/>
          <w:szCs w:val="20"/>
        </w:rPr>
        <w:t xml:space="preserve"> mode</w:t>
      </w:r>
      <w:r w:rsidRPr="00A051C9">
        <w:rPr>
          <w:rFonts w:ascii="Arial" w:hAnsi="Arial" w:cs="Arial"/>
          <w:color w:val="000000" w:themeColor="text1"/>
          <w:sz w:val="20"/>
          <w:szCs w:val="20"/>
        </w:rPr>
        <w:t xml:space="preserve">. </w:t>
      </w:r>
    </w:p>
    <w:p w14:paraId="7C590CD7" w14:textId="77777777" w:rsidR="00F65CAE" w:rsidRPr="00A051C9" w:rsidRDefault="00F65CAE" w:rsidP="00C802EE">
      <w:pPr>
        <w:pStyle w:val="ListParagraph"/>
        <w:ind w:left="360"/>
        <w:rPr>
          <w:rFonts w:ascii="Arial" w:eastAsia="Arial" w:hAnsi="Arial" w:cs="Arial"/>
          <w:color w:val="000000" w:themeColor="text1"/>
          <w:sz w:val="20"/>
          <w:szCs w:val="20"/>
        </w:rPr>
      </w:pPr>
    </w:p>
    <w:p w14:paraId="7A517AC7" w14:textId="744001F3" w:rsidR="006B006E" w:rsidRPr="00A051C9" w:rsidRDefault="00F65CAE" w:rsidP="00C802EE">
      <w:pPr>
        <w:pStyle w:val="ListParagraph"/>
        <w:numPr>
          <w:ilvl w:val="0"/>
          <w:numId w:val="13"/>
        </w:numPr>
        <w:ind w:left="360"/>
        <w:jc w:val="both"/>
        <w:rPr>
          <w:rFonts w:ascii="Arial" w:hAnsi="Arial" w:cs="Arial"/>
          <w:color w:val="000000" w:themeColor="text1"/>
          <w:sz w:val="20"/>
          <w:szCs w:val="20"/>
        </w:rPr>
      </w:pPr>
      <w:r w:rsidRPr="00A051C9">
        <w:rPr>
          <w:rFonts w:ascii="Arial" w:eastAsia="Arial" w:hAnsi="Arial" w:cs="Arial"/>
          <w:color w:val="000000" w:themeColor="text1"/>
          <w:sz w:val="20"/>
          <w:szCs w:val="20"/>
        </w:rPr>
        <w:t>Students will be able to engage fully with their education via online means</w:t>
      </w:r>
      <w:r w:rsidR="00556D30" w:rsidRPr="00A051C9">
        <w:rPr>
          <w:rFonts w:ascii="Arial" w:eastAsia="Arial" w:hAnsi="Arial" w:cs="Arial"/>
          <w:color w:val="000000" w:themeColor="text1"/>
          <w:sz w:val="20"/>
          <w:szCs w:val="20"/>
        </w:rPr>
        <w:t xml:space="preserve"> </w:t>
      </w:r>
      <w:r w:rsidR="383F1C69" w:rsidRPr="00A051C9">
        <w:rPr>
          <w:rFonts w:ascii="Arial" w:eastAsia="Arial" w:hAnsi="Arial" w:cs="Arial"/>
          <w:color w:val="000000" w:themeColor="text1"/>
          <w:sz w:val="20"/>
          <w:szCs w:val="20"/>
        </w:rPr>
        <w:t>while</w:t>
      </w:r>
      <w:r w:rsidR="00556D30" w:rsidRPr="00A051C9">
        <w:rPr>
          <w:rFonts w:ascii="Arial" w:eastAsia="Arial" w:hAnsi="Arial" w:cs="Arial"/>
          <w:color w:val="000000" w:themeColor="text1"/>
          <w:sz w:val="20"/>
          <w:szCs w:val="20"/>
        </w:rPr>
        <w:t xml:space="preserve"> </w:t>
      </w:r>
      <w:r w:rsidR="7E1A2677" w:rsidRPr="00A051C9">
        <w:rPr>
          <w:rFonts w:ascii="Arial" w:eastAsia="Arial" w:hAnsi="Arial" w:cs="Arial"/>
          <w:color w:val="000000" w:themeColor="text1"/>
          <w:sz w:val="20"/>
          <w:szCs w:val="20"/>
        </w:rPr>
        <w:t>this remains</w:t>
      </w:r>
      <w:r w:rsidR="00556D30" w:rsidRPr="00A051C9">
        <w:rPr>
          <w:rFonts w:ascii="Arial" w:eastAsia="Arial" w:hAnsi="Arial" w:cs="Arial"/>
          <w:color w:val="000000" w:themeColor="text1"/>
          <w:sz w:val="20"/>
          <w:szCs w:val="20"/>
        </w:rPr>
        <w:t xml:space="preserve"> necessary</w:t>
      </w:r>
      <w:r w:rsidR="1CB2A4A9" w:rsidRPr="00A051C9">
        <w:rPr>
          <w:rFonts w:ascii="Arial" w:eastAsia="Arial" w:hAnsi="Arial" w:cs="Arial"/>
          <w:color w:val="000000" w:themeColor="text1"/>
          <w:sz w:val="20"/>
          <w:szCs w:val="20"/>
        </w:rPr>
        <w:t xml:space="preserve"> to ensure the safety of students and staff</w:t>
      </w:r>
      <w:r w:rsidRPr="00A051C9">
        <w:rPr>
          <w:rFonts w:ascii="Arial" w:eastAsia="Arial" w:hAnsi="Arial" w:cs="Arial"/>
          <w:color w:val="000000" w:themeColor="text1"/>
          <w:sz w:val="20"/>
          <w:szCs w:val="20"/>
        </w:rPr>
        <w:t xml:space="preserve">. </w:t>
      </w:r>
      <w:r w:rsidR="5B3FF411" w:rsidRPr="00A051C9">
        <w:rPr>
          <w:rFonts w:ascii="Arial" w:eastAsia="Arial" w:hAnsi="Arial" w:cs="Arial"/>
          <w:color w:val="000000" w:themeColor="text1"/>
          <w:sz w:val="20"/>
          <w:szCs w:val="20"/>
        </w:rPr>
        <w:t>E</w:t>
      </w:r>
      <w:r w:rsidRPr="00A051C9">
        <w:rPr>
          <w:rFonts w:ascii="Arial" w:eastAsia="Arial" w:hAnsi="Arial" w:cs="Arial"/>
          <w:color w:val="000000" w:themeColor="text1"/>
          <w:sz w:val="20"/>
          <w:szCs w:val="20"/>
        </w:rPr>
        <w:t xml:space="preserve">ducational activities may be timetabled in </w:t>
      </w:r>
      <w:r w:rsidRPr="00A051C9">
        <w:rPr>
          <w:rFonts w:ascii="Arial" w:eastAsia="Arial" w:hAnsi="Arial" w:cs="Arial"/>
          <w:color w:val="000000" w:themeColor="text1"/>
          <w:sz w:val="20"/>
          <w:szCs w:val="20"/>
        </w:rPr>
        <w:lastRenderedPageBreak/>
        <w:t>physical locations on campus, subject to social distancing guidelines</w:t>
      </w:r>
      <w:r w:rsidR="00A7349C">
        <w:rPr>
          <w:rStyle w:val="EndnoteReference"/>
          <w:rFonts w:ascii="Arial" w:eastAsia="Arial" w:hAnsi="Arial" w:cs="Arial"/>
          <w:color w:val="000000" w:themeColor="text1"/>
          <w:sz w:val="20"/>
          <w:szCs w:val="20"/>
        </w:rPr>
        <w:endnoteReference w:id="2"/>
      </w:r>
      <w:r w:rsidR="6F467552" w:rsidRPr="00A051C9">
        <w:rPr>
          <w:rFonts w:ascii="Arial" w:eastAsia="Arial" w:hAnsi="Arial" w:cs="Arial"/>
          <w:color w:val="000000" w:themeColor="text1"/>
          <w:sz w:val="20"/>
          <w:szCs w:val="20"/>
        </w:rPr>
        <w:t xml:space="preserve"> and prevailing government advice</w:t>
      </w:r>
      <w:r w:rsidRPr="00A051C9">
        <w:rPr>
          <w:rFonts w:ascii="Arial" w:eastAsia="Arial" w:hAnsi="Arial" w:cs="Arial"/>
          <w:color w:val="000000" w:themeColor="text1"/>
          <w:sz w:val="20"/>
          <w:szCs w:val="20"/>
        </w:rPr>
        <w:t xml:space="preserve">. </w:t>
      </w:r>
    </w:p>
    <w:p w14:paraId="7B8B84FC" w14:textId="77777777" w:rsidR="00F65CAE" w:rsidRPr="00A051C9" w:rsidRDefault="00F65CAE" w:rsidP="00C802EE">
      <w:pPr>
        <w:jc w:val="both"/>
        <w:rPr>
          <w:rFonts w:ascii="Arial" w:hAnsi="Arial" w:cs="Arial"/>
          <w:sz w:val="20"/>
          <w:szCs w:val="20"/>
        </w:rPr>
      </w:pPr>
    </w:p>
    <w:p w14:paraId="05A49E64" w14:textId="43176CAD" w:rsidR="00556D30" w:rsidRPr="00A051C9" w:rsidRDefault="00556D30"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 xml:space="preserve">Education provision will ensure the quality and equity of education and experience for students on campus and those </w:t>
      </w:r>
      <w:r w:rsidR="75CC083B" w:rsidRPr="00A051C9">
        <w:rPr>
          <w:rFonts w:ascii="Arial" w:eastAsia="Arial" w:hAnsi="Arial" w:cs="Arial"/>
          <w:color w:val="000000" w:themeColor="text1"/>
          <w:sz w:val="20"/>
          <w:szCs w:val="20"/>
        </w:rPr>
        <w:t>who are forced to study</w:t>
      </w:r>
      <w:r w:rsidRPr="00A051C9">
        <w:rPr>
          <w:rFonts w:ascii="Arial" w:eastAsia="Arial" w:hAnsi="Arial" w:cs="Arial"/>
          <w:color w:val="000000" w:themeColor="text1"/>
          <w:sz w:val="20"/>
          <w:szCs w:val="20"/>
        </w:rPr>
        <w:t xml:space="preserve"> remotely </w:t>
      </w:r>
      <w:r w:rsidR="197E2A17" w:rsidRPr="00A051C9">
        <w:rPr>
          <w:rFonts w:ascii="Arial" w:eastAsia="Arial" w:hAnsi="Arial" w:cs="Arial"/>
          <w:color w:val="000000" w:themeColor="text1"/>
          <w:sz w:val="20"/>
          <w:szCs w:val="20"/>
        </w:rPr>
        <w:t xml:space="preserve">for a </w:t>
      </w:r>
      <w:r w:rsidR="005E56C4" w:rsidRPr="00A051C9">
        <w:rPr>
          <w:rFonts w:ascii="Arial" w:eastAsia="Arial" w:hAnsi="Arial" w:cs="Arial"/>
          <w:color w:val="000000" w:themeColor="text1"/>
          <w:sz w:val="20"/>
          <w:szCs w:val="20"/>
        </w:rPr>
        <w:t xml:space="preserve">limited </w:t>
      </w:r>
      <w:r w:rsidR="197E2A17" w:rsidRPr="00A051C9">
        <w:rPr>
          <w:rFonts w:ascii="Arial" w:eastAsia="Arial" w:hAnsi="Arial" w:cs="Arial"/>
          <w:color w:val="000000" w:themeColor="text1"/>
          <w:sz w:val="20"/>
          <w:szCs w:val="20"/>
        </w:rPr>
        <w:t>period of time</w:t>
      </w:r>
      <w:r w:rsidRPr="00A051C9">
        <w:rPr>
          <w:rFonts w:ascii="Arial" w:eastAsia="Arial" w:hAnsi="Arial" w:cs="Arial"/>
          <w:color w:val="000000" w:themeColor="text1"/>
          <w:sz w:val="20"/>
          <w:szCs w:val="20"/>
        </w:rPr>
        <w:t xml:space="preserve"> (e.g. international students unable to travel to Leeds</w:t>
      </w:r>
      <w:r w:rsidR="0036619F" w:rsidRPr="00A051C9">
        <w:rPr>
          <w:rFonts w:ascii="Arial" w:eastAsia="Arial" w:hAnsi="Arial" w:cs="Arial"/>
          <w:color w:val="000000" w:themeColor="text1"/>
          <w:sz w:val="20"/>
          <w:szCs w:val="20"/>
        </w:rPr>
        <w:t>,</w:t>
      </w:r>
      <w:r w:rsidR="001E27D9" w:rsidRPr="00A051C9">
        <w:rPr>
          <w:rFonts w:ascii="Arial" w:eastAsia="Arial" w:hAnsi="Arial" w:cs="Arial"/>
          <w:color w:val="000000" w:themeColor="text1"/>
          <w:sz w:val="20"/>
          <w:szCs w:val="20"/>
        </w:rPr>
        <w:t xml:space="preserve"> </w:t>
      </w:r>
      <w:r w:rsidR="0036619F" w:rsidRPr="00A051C9">
        <w:rPr>
          <w:rFonts w:ascii="Arial" w:eastAsia="Arial" w:hAnsi="Arial" w:cs="Arial"/>
          <w:color w:val="000000" w:themeColor="text1"/>
          <w:sz w:val="20"/>
          <w:szCs w:val="20"/>
        </w:rPr>
        <w:t xml:space="preserve">students isolating, or students with </w:t>
      </w:r>
      <w:r w:rsidR="001E27D9" w:rsidRPr="00A051C9">
        <w:rPr>
          <w:rFonts w:ascii="Arial" w:eastAsia="Arial" w:hAnsi="Arial" w:cs="Arial"/>
          <w:color w:val="000000" w:themeColor="text1"/>
          <w:sz w:val="20"/>
          <w:szCs w:val="20"/>
        </w:rPr>
        <w:t>underlying health concerns</w:t>
      </w:r>
      <w:r w:rsidRPr="00A051C9">
        <w:rPr>
          <w:rFonts w:ascii="Arial" w:eastAsia="Arial" w:hAnsi="Arial" w:cs="Arial"/>
          <w:color w:val="000000" w:themeColor="text1"/>
          <w:sz w:val="20"/>
          <w:szCs w:val="20"/>
        </w:rPr>
        <w:t>)</w:t>
      </w:r>
      <w:r w:rsidR="0036619F" w:rsidRPr="00A051C9">
        <w:rPr>
          <w:rFonts w:ascii="Arial" w:eastAsia="Arial" w:hAnsi="Arial" w:cs="Arial"/>
          <w:color w:val="000000" w:themeColor="text1"/>
          <w:sz w:val="20"/>
          <w:szCs w:val="20"/>
        </w:rPr>
        <w:t>.</w:t>
      </w:r>
    </w:p>
    <w:p w14:paraId="175D0459" w14:textId="77777777" w:rsidR="00556D30" w:rsidRPr="00A051C9" w:rsidRDefault="00556D30" w:rsidP="00C802EE">
      <w:pPr>
        <w:pStyle w:val="ListParagraph"/>
        <w:ind w:left="360"/>
        <w:rPr>
          <w:rFonts w:ascii="Arial" w:eastAsia="Arial" w:hAnsi="Arial" w:cs="Arial"/>
          <w:color w:val="000000" w:themeColor="text1"/>
          <w:sz w:val="20"/>
          <w:szCs w:val="20"/>
        </w:rPr>
      </w:pPr>
    </w:p>
    <w:p w14:paraId="25EE92EB" w14:textId="155A0A56" w:rsidR="00F65CAE" w:rsidRPr="00A051C9" w:rsidRDefault="00F65CA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 xml:space="preserve">Student education activities involving physical locations will </w:t>
      </w:r>
      <w:r w:rsidR="23274C44" w:rsidRPr="00A051C9">
        <w:rPr>
          <w:rFonts w:ascii="Arial" w:eastAsia="Arial" w:hAnsi="Arial" w:cs="Arial"/>
          <w:color w:val="000000" w:themeColor="text1"/>
          <w:sz w:val="20"/>
          <w:szCs w:val="20"/>
        </w:rPr>
        <w:t>at all times</w:t>
      </w:r>
      <w:r w:rsidRPr="00A051C9">
        <w:rPr>
          <w:rFonts w:ascii="Arial" w:eastAsia="Arial" w:hAnsi="Arial" w:cs="Arial"/>
          <w:color w:val="000000" w:themeColor="text1"/>
          <w:sz w:val="20"/>
          <w:szCs w:val="20"/>
        </w:rPr>
        <w:t xml:space="preserve"> comply with </w:t>
      </w:r>
      <w:r w:rsidR="001E27D9" w:rsidRPr="00A051C9">
        <w:rPr>
          <w:rFonts w:ascii="Arial" w:eastAsia="Arial" w:hAnsi="Arial" w:cs="Arial"/>
          <w:color w:val="000000" w:themeColor="text1"/>
          <w:sz w:val="20"/>
          <w:szCs w:val="20"/>
        </w:rPr>
        <w:t xml:space="preserve">the latest </w:t>
      </w:r>
      <w:r w:rsidRPr="00A051C9">
        <w:rPr>
          <w:rFonts w:ascii="Arial" w:eastAsia="Arial" w:hAnsi="Arial" w:cs="Arial"/>
          <w:color w:val="000000" w:themeColor="text1"/>
          <w:sz w:val="20"/>
          <w:szCs w:val="20"/>
        </w:rPr>
        <w:t>guidance on social distancing and any other provisions of government guidance, and the campus use framework.</w:t>
      </w:r>
    </w:p>
    <w:p w14:paraId="4C86F692" w14:textId="77777777" w:rsidR="00F65CAE" w:rsidRPr="00A051C9" w:rsidRDefault="00F65CAE" w:rsidP="00C802EE">
      <w:pPr>
        <w:pStyle w:val="ListParagraph"/>
        <w:ind w:left="360"/>
        <w:rPr>
          <w:rFonts w:ascii="Arial" w:eastAsia="Arial" w:hAnsi="Arial" w:cs="Arial"/>
          <w:color w:val="000000" w:themeColor="text1"/>
          <w:sz w:val="20"/>
          <w:szCs w:val="20"/>
        </w:rPr>
      </w:pPr>
    </w:p>
    <w:p w14:paraId="1CC5906B" w14:textId="308841FA" w:rsidR="00F65CAE" w:rsidRPr="00A051C9" w:rsidRDefault="00F65CA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Unnecessary physical interactions will in all cases be minimised to reduce risk of virus transmission.</w:t>
      </w:r>
    </w:p>
    <w:p w14:paraId="62422C31" w14:textId="77777777" w:rsidR="00F65CAE" w:rsidRPr="00A051C9" w:rsidRDefault="00F65CAE" w:rsidP="00C802EE">
      <w:pPr>
        <w:pStyle w:val="ListParagraph"/>
        <w:ind w:left="360"/>
        <w:rPr>
          <w:rFonts w:ascii="Arial" w:eastAsia="Arial" w:hAnsi="Arial" w:cs="Arial"/>
          <w:color w:val="000000" w:themeColor="text1"/>
          <w:sz w:val="20"/>
          <w:szCs w:val="20"/>
        </w:rPr>
      </w:pPr>
    </w:p>
    <w:p w14:paraId="0B2FD5F6" w14:textId="54893641" w:rsidR="006B006E" w:rsidRPr="00A051C9" w:rsidRDefault="006B006E" w:rsidP="00C802EE">
      <w:pPr>
        <w:pStyle w:val="ListParagraph"/>
        <w:numPr>
          <w:ilvl w:val="0"/>
          <w:numId w:val="13"/>
        </w:numPr>
        <w:ind w:left="360"/>
        <w:jc w:val="both"/>
        <w:rPr>
          <w:rFonts w:ascii="Arial" w:hAnsi="Arial" w:cs="Arial"/>
          <w:color w:val="000000" w:themeColor="text1"/>
          <w:sz w:val="20"/>
          <w:szCs w:val="20"/>
        </w:rPr>
      </w:pPr>
      <w:r w:rsidRPr="00A051C9">
        <w:rPr>
          <w:rFonts w:ascii="Arial" w:eastAsia="Arial" w:hAnsi="Arial" w:cs="Arial"/>
          <w:color w:val="000000" w:themeColor="text1"/>
          <w:sz w:val="20"/>
          <w:szCs w:val="20"/>
        </w:rPr>
        <w:t xml:space="preserve">When considering </w:t>
      </w:r>
      <w:r w:rsidR="668CA4B4" w:rsidRPr="00A051C9">
        <w:rPr>
          <w:rFonts w:ascii="Arial" w:eastAsia="Arial" w:hAnsi="Arial" w:cs="Arial"/>
          <w:color w:val="000000" w:themeColor="text1"/>
          <w:sz w:val="20"/>
          <w:szCs w:val="20"/>
        </w:rPr>
        <w:t xml:space="preserve">the </w:t>
      </w:r>
      <w:r w:rsidRPr="00A051C9">
        <w:rPr>
          <w:rFonts w:ascii="Arial" w:eastAsia="Arial" w:hAnsi="Arial" w:cs="Arial"/>
          <w:color w:val="000000" w:themeColor="text1"/>
          <w:sz w:val="20"/>
          <w:szCs w:val="20"/>
        </w:rPr>
        <w:t>use of campus whilst social distancing is in place, priority will be given to those activities where</w:t>
      </w:r>
      <w:r w:rsidR="00C802EE" w:rsidRPr="00A051C9">
        <w:rPr>
          <w:rFonts w:ascii="Arial" w:eastAsia="Arial" w:hAnsi="Arial" w:cs="Arial"/>
          <w:color w:val="000000" w:themeColor="text1"/>
          <w:sz w:val="20"/>
          <w:szCs w:val="20"/>
        </w:rPr>
        <w:t xml:space="preserve"> access to physical resources is absolutely necessary for completion of the degree programme, or where</w:t>
      </w:r>
      <w:r w:rsidRPr="00A051C9">
        <w:rPr>
          <w:rFonts w:ascii="Arial" w:eastAsia="Arial" w:hAnsi="Arial" w:cs="Arial"/>
          <w:color w:val="000000" w:themeColor="text1"/>
          <w:sz w:val="20"/>
          <w:szCs w:val="20"/>
        </w:rPr>
        <w:t xml:space="preserve"> the student education experience is significantly enhanced by access to physical resources (i.e. laboratory, studio</w:t>
      </w:r>
      <w:r w:rsidR="002C41E8" w:rsidRPr="00A051C9">
        <w:rPr>
          <w:rFonts w:ascii="Arial" w:eastAsia="Arial" w:hAnsi="Arial" w:cs="Arial"/>
          <w:color w:val="000000" w:themeColor="text1"/>
          <w:sz w:val="20"/>
          <w:szCs w:val="20"/>
        </w:rPr>
        <w:t xml:space="preserve"> and</w:t>
      </w:r>
      <w:r w:rsidRPr="00A051C9">
        <w:rPr>
          <w:rFonts w:ascii="Arial" w:eastAsia="Arial" w:hAnsi="Arial" w:cs="Arial"/>
          <w:color w:val="000000" w:themeColor="text1"/>
          <w:sz w:val="20"/>
          <w:szCs w:val="20"/>
        </w:rPr>
        <w:t xml:space="preserve"> performance space</w:t>
      </w:r>
      <w:r w:rsidR="54E3A0E9" w:rsidRPr="00A051C9">
        <w:rPr>
          <w:rFonts w:ascii="Arial" w:eastAsia="Arial" w:hAnsi="Arial" w:cs="Arial"/>
          <w:color w:val="000000" w:themeColor="text1"/>
          <w:sz w:val="20"/>
          <w:szCs w:val="20"/>
        </w:rPr>
        <w:t>,</w:t>
      </w:r>
      <w:r w:rsidR="002C41E8" w:rsidRPr="00A051C9">
        <w:rPr>
          <w:rFonts w:ascii="Arial" w:eastAsia="Arial" w:hAnsi="Arial" w:cs="Arial"/>
          <w:color w:val="000000" w:themeColor="text1"/>
          <w:sz w:val="20"/>
          <w:szCs w:val="20"/>
        </w:rPr>
        <w:t xml:space="preserve"> essential library access,</w:t>
      </w:r>
      <w:r w:rsidR="54E3A0E9" w:rsidRPr="00A051C9">
        <w:rPr>
          <w:rFonts w:ascii="Arial" w:eastAsia="Arial" w:hAnsi="Arial" w:cs="Arial"/>
          <w:color w:val="000000" w:themeColor="text1"/>
          <w:sz w:val="20"/>
          <w:szCs w:val="20"/>
        </w:rPr>
        <w:t xml:space="preserve"> PS</w:t>
      </w:r>
      <w:r w:rsidR="00060570" w:rsidRPr="00A051C9">
        <w:rPr>
          <w:rFonts w:ascii="Arial" w:eastAsia="Arial" w:hAnsi="Arial" w:cs="Arial"/>
          <w:color w:val="000000" w:themeColor="text1"/>
          <w:sz w:val="20"/>
          <w:szCs w:val="20"/>
        </w:rPr>
        <w:t>RB</w:t>
      </w:r>
      <w:r w:rsidR="54E3A0E9" w:rsidRPr="00A051C9">
        <w:rPr>
          <w:rFonts w:ascii="Arial" w:eastAsia="Arial" w:hAnsi="Arial" w:cs="Arial"/>
          <w:color w:val="000000" w:themeColor="text1"/>
          <w:sz w:val="20"/>
          <w:szCs w:val="20"/>
        </w:rPr>
        <w:t xml:space="preserve"> requirements</w:t>
      </w:r>
      <w:r w:rsidRPr="00A051C9">
        <w:rPr>
          <w:rFonts w:ascii="Arial" w:eastAsia="Arial" w:hAnsi="Arial" w:cs="Arial"/>
          <w:color w:val="000000" w:themeColor="text1"/>
          <w:sz w:val="20"/>
          <w:szCs w:val="20"/>
        </w:rPr>
        <w:t xml:space="preserve"> etc)</w:t>
      </w:r>
      <w:r w:rsidR="00A7349C">
        <w:rPr>
          <w:rStyle w:val="EndnoteReference"/>
          <w:rFonts w:ascii="Arial" w:eastAsia="Arial" w:hAnsi="Arial" w:cs="Arial"/>
          <w:color w:val="000000" w:themeColor="text1"/>
          <w:sz w:val="20"/>
          <w:szCs w:val="20"/>
        </w:rPr>
        <w:endnoteReference w:id="3"/>
      </w:r>
      <w:r w:rsidRPr="00A051C9">
        <w:rPr>
          <w:rFonts w:ascii="Arial" w:eastAsia="Arial" w:hAnsi="Arial" w:cs="Arial"/>
          <w:color w:val="000000" w:themeColor="text1"/>
          <w:sz w:val="20"/>
          <w:szCs w:val="20"/>
        </w:rPr>
        <w:t>.</w:t>
      </w:r>
    </w:p>
    <w:p w14:paraId="452FE87A" w14:textId="77777777" w:rsidR="006B006E" w:rsidRPr="00A051C9" w:rsidRDefault="006B006E" w:rsidP="00C802EE">
      <w:pPr>
        <w:jc w:val="both"/>
        <w:rPr>
          <w:rFonts w:ascii="Arial" w:eastAsia="Arial" w:hAnsi="Arial" w:cs="Arial"/>
          <w:color w:val="000000" w:themeColor="text1"/>
          <w:sz w:val="20"/>
          <w:szCs w:val="20"/>
        </w:rPr>
      </w:pPr>
    </w:p>
    <w:p w14:paraId="59F66D4E" w14:textId="4566A317" w:rsidR="006B006E" w:rsidRPr="00A051C9" w:rsidRDefault="006B006E" w:rsidP="00C802EE">
      <w:pPr>
        <w:pStyle w:val="ListParagraph"/>
        <w:numPr>
          <w:ilvl w:val="0"/>
          <w:numId w:val="13"/>
        </w:numPr>
        <w:ind w:left="360"/>
        <w:jc w:val="both"/>
        <w:rPr>
          <w:rFonts w:ascii="Arial" w:hAnsi="Arial" w:cs="Arial"/>
          <w:color w:val="000000" w:themeColor="text1"/>
          <w:sz w:val="20"/>
          <w:szCs w:val="20"/>
        </w:rPr>
      </w:pPr>
      <w:r w:rsidRPr="00A051C9">
        <w:rPr>
          <w:rFonts w:ascii="Arial" w:eastAsia="Arial" w:hAnsi="Arial" w:cs="Arial"/>
          <w:color w:val="000000" w:themeColor="text1"/>
          <w:sz w:val="20"/>
          <w:szCs w:val="20"/>
        </w:rPr>
        <w:t xml:space="preserve">Where teaching activities take place physically and </w:t>
      </w:r>
      <w:r w:rsidR="00254BE2" w:rsidRPr="00A051C9">
        <w:rPr>
          <w:rFonts w:ascii="Arial" w:eastAsia="Arial" w:hAnsi="Arial" w:cs="Arial"/>
          <w:color w:val="000000" w:themeColor="text1"/>
          <w:sz w:val="20"/>
          <w:szCs w:val="20"/>
        </w:rPr>
        <w:t xml:space="preserve">students who are forced to study remotely </w:t>
      </w:r>
      <w:r w:rsidRPr="00A051C9">
        <w:rPr>
          <w:rFonts w:ascii="Arial" w:eastAsia="Arial" w:hAnsi="Arial" w:cs="Arial"/>
          <w:color w:val="000000" w:themeColor="text1"/>
          <w:sz w:val="20"/>
          <w:szCs w:val="20"/>
        </w:rPr>
        <w:t xml:space="preserve">are not able to attend the session, the session will take place online for all students, or a separate session will be arranged </w:t>
      </w:r>
      <w:r w:rsidR="0036619F" w:rsidRPr="00A051C9">
        <w:rPr>
          <w:rFonts w:ascii="Arial" w:eastAsia="Arial" w:hAnsi="Arial" w:cs="Arial"/>
          <w:color w:val="000000" w:themeColor="text1"/>
          <w:sz w:val="20"/>
          <w:szCs w:val="20"/>
        </w:rPr>
        <w:t>(taking account of local time, where students are based overseas).</w:t>
      </w:r>
      <w:r w:rsidR="00790C07" w:rsidRPr="00A051C9">
        <w:rPr>
          <w:rFonts w:ascii="Arial" w:eastAsia="Arial" w:hAnsi="Arial" w:cs="Arial"/>
          <w:color w:val="000000" w:themeColor="text1"/>
          <w:sz w:val="20"/>
          <w:szCs w:val="20"/>
        </w:rPr>
        <w:t xml:space="preserve"> Where students are able to attend face to face classes on campus, they will be expected to do so. </w:t>
      </w:r>
    </w:p>
    <w:p w14:paraId="20D4BE2C" w14:textId="77777777" w:rsidR="00F65CAE" w:rsidRPr="00A051C9" w:rsidRDefault="00F65CAE" w:rsidP="00C802EE">
      <w:pPr>
        <w:pStyle w:val="ListParagraph"/>
        <w:ind w:left="360"/>
        <w:rPr>
          <w:rFonts w:ascii="Arial" w:hAnsi="Arial" w:cs="Arial"/>
          <w:color w:val="000000" w:themeColor="text1"/>
          <w:sz w:val="20"/>
          <w:szCs w:val="20"/>
        </w:rPr>
      </w:pPr>
    </w:p>
    <w:p w14:paraId="2361DD43" w14:textId="12BA3E6A" w:rsidR="00493155" w:rsidRPr="00A051C9" w:rsidRDefault="00493155" w:rsidP="00C802EE">
      <w:pPr>
        <w:pStyle w:val="ListParagraph"/>
        <w:numPr>
          <w:ilvl w:val="0"/>
          <w:numId w:val="13"/>
        </w:numPr>
        <w:ind w:left="360"/>
        <w:jc w:val="both"/>
        <w:rPr>
          <w:rFonts w:ascii="Arial" w:eastAsia="Times New Roman" w:hAnsi="Arial" w:cs="Arial"/>
          <w:sz w:val="20"/>
          <w:szCs w:val="20"/>
        </w:rPr>
      </w:pPr>
      <w:r w:rsidRPr="00A051C9">
        <w:rPr>
          <w:rFonts w:ascii="Arial" w:eastAsia="Times New Roman" w:hAnsi="Arial" w:cs="Arial"/>
          <w:color w:val="000000" w:themeColor="text1"/>
          <w:sz w:val="20"/>
          <w:szCs w:val="20"/>
        </w:rPr>
        <w:t>The delivery of programmes that involve off-campus learning and teaching activities (e.g. field courses), both domestically and internationally, must comply with government guidelines and travel advice as well as any institutional restrictions in place. Timing and preparation of off-campus activity should factor in these risks and alternative methods to deliver learning outcomes should be prepared.</w:t>
      </w:r>
    </w:p>
    <w:p w14:paraId="7C722A54" w14:textId="77777777" w:rsidR="00493155" w:rsidRPr="00A051C9" w:rsidRDefault="00493155" w:rsidP="00C802EE">
      <w:pPr>
        <w:pStyle w:val="ListParagraph"/>
        <w:ind w:left="360"/>
        <w:rPr>
          <w:rFonts w:ascii="Arial" w:eastAsia="Arial" w:hAnsi="Arial" w:cs="Arial"/>
          <w:color w:val="000000" w:themeColor="text1"/>
          <w:sz w:val="20"/>
          <w:szCs w:val="20"/>
        </w:rPr>
      </w:pPr>
    </w:p>
    <w:p w14:paraId="11C189FB" w14:textId="790EF93D" w:rsidR="00F65CAE" w:rsidRPr="00A051C9" w:rsidRDefault="00F65CAE" w:rsidP="00C802EE">
      <w:pPr>
        <w:pStyle w:val="ListParagraph"/>
        <w:numPr>
          <w:ilvl w:val="0"/>
          <w:numId w:val="13"/>
        </w:numPr>
        <w:spacing w:line="259" w:lineRule="auto"/>
        <w:ind w:left="360"/>
        <w:jc w:val="both"/>
        <w:rPr>
          <w:rFonts w:ascii="Arial" w:eastAsia="Arial" w:hAnsi="Arial" w:cs="Arial"/>
          <w:color w:val="000000" w:themeColor="text1"/>
          <w:sz w:val="20"/>
          <w:szCs w:val="20"/>
        </w:rPr>
      </w:pPr>
      <w:r w:rsidRPr="00A051C9">
        <w:rPr>
          <w:rFonts w:ascii="Arial" w:eastAsia="Arial" w:hAnsi="Arial" w:cs="Arial"/>
          <w:color w:val="000000" w:themeColor="text1"/>
          <w:sz w:val="20"/>
          <w:szCs w:val="20"/>
        </w:rPr>
        <w:t>All incoming students will be enrolled in the institutional Welcome – Induction - Transition programme to support effective engagement with educational activities, and the overall experience</w:t>
      </w:r>
      <w:r w:rsidR="0036619F" w:rsidRPr="00A051C9">
        <w:rPr>
          <w:rFonts w:ascii="Arial" w:eastAsia="Arial" w:hAnsi="Arial" w:cs="Arial"/>
          <w:color w:val="000000" w:themeColor="text1"/>
          <w:sz w:val="20"/>
          <w:szCs w:val="20"/>
        </w:rPr>
        <w:t xml:space="preserve">, and will also have access to local information within their </w:t>
      </w:r>
      <w:r w:rsidR="5796DBCF" w:rsidRPr="00A051C9">
        <w:rPr>
          <w:rFonts w:ascii="Arial" w:eastAsia="Arial" w:hAnsi="Arial" w:cs="Arial"/>
          <w:color w:val="000000" w:themeColor="text1"/>
          <w:sz w:val="20"/>
          <w:szCs w:val="20"/>
        </w:rPr>
        <w:t>s</w:t>
      </w:r>
      <w:r w:rsidR="0036619F" w:rsidRPr="00A051C9">
        <w:rPr>
          <w:rFonts w:ascii="Arial" w:eastAsia="Arial" w:hAnsi="Arial" w:cs="Arial"/>
          <w:color w:val="000000" w:themeColor="text1"/>
          <w:sz w:val="20"/>
          <w:szCs w:val="20"/>
        </w:rPr>
        <w:t>chool</w:t>
      </w:r>
      <w:r w:rsidR="00A7349C">
        <w:rPr>
          <w:rStyle w:val="EndnoteReference"/>
          <w:rFonts w:ascii="Arial" w:eastAsia="Arial" w:hAnsi="Arial" w:cs="Arial"/>
          <w:color w:val="000000" w:themeColor="text1"/>
          <w:sz w:val="20"/>
          <w:szCs w:val="20"/>
        </w:rPr>
        <w:endnoteReference w:id="4"/>
      </w:r>
      <w:r w:rsidRPr="00A051C9">
        <w:rPr>
          <w:rFonts w:ascii="Arial" w:eastAsia="Arial" w:hAnsi="Arial" w:cs="Arial"/>
          <w:color w:val="000000" w:themeColor="text1"/>
          <w:sz w:val="20"/>
          <w:szCs w:val="20"/>
        </w:rPr>
        <w:t>.</w:t>
      </w:r>
    </w:p>
    <w:p w14:paraId="3A57A6BB" w14:textId="77777777" w:rsidR="00556D30" w:rsidRPr="00A051C9" w:rsidRDefault="00556D30" w:rsidP="00C802EE">
      <w:pPr>
        <w:pStyle w:val="ListParagraph"/>
        <w:ind w:left="360"/>
        <w:rPr>
          <w:rFonts w:ascii="Arial" w:eastAsia="Arial" w:hAnsi="Arial" w:cs="Arial"/>
          <w:color w:val="000000" w:themeColor="text1"/>
          <w:sz w:val="20"/>
          <w:szCs w:val="20"/>
        </w:rPr>
      </w:pPr>
    </w:p>
    <w:p w14:paraId="332A79F4" w14:textId="5AEB98EB" w:rsidR="00556D30" w:rsidRPr="00A051C9" w:rsidRDefault="00556D30"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 xml:space="preserve">Delivery of student education will </w:t>
      </w:r>
      <w:r w:rsidR="002C41E8" w:rsidRPr="00A051C9">
        <w:rPr>
          <w:rFonts w:ascii="Arial" w:eastAsia="Arial" w:hAnsi="Arial" w:cs="Arial"/>
          <w:color w:val="000000" w:themeColor="text1"/>
          <w:sz w:val="20"/>
          <w:szCs w:val="20"/>
        </w:rPr>
        <w:t>take place</w:t>
      </w:r>
      <w:r w:rsidRPr="00A051C9">
        <w:rPr>
          <w:rFonts w:ascii="Arial" w:eastAsia="Arial" w:hAnsi="Arial" w:cs="Arial"/>
          <w:color w:val="000000" w:themeColor="text1"/>
          <w:sz w:val="20"/>
          <w:szCs w:val="20"/>
        </w:rPr>
        <w:t xml:space="preserve"> with</w:t>
      </w:r>
      <w:r w:rsidR="002C41E8" w:rsidRPr="00A051C9">
        <w:rPr>
          <w:rFonts w:ascii="Arial" w:eastAsia="Arial" w:hAnsi="Arial" w:cs="Arial"/>
          <w:color w:val="000000" w:themeColor="text1"/>
          <w:sz w:val="20"/>
          <w:szCs w:val="20"/>
        </w:rPr>
        <w:t>in</w:t>
      </w:r>
      <w:r w:rsidRPr="00A051C9">
        <w:rPr>
          <w:rFonts w:ascii="Arial" w:eastAsia="Arial" w:hAnsi="Arial" w:cs="Arial"/>
          <w:color w:val="000000" w:themeColor="text1"/>
          <w:sz w:val="20"/>
          <w:szCs w:val="20"/>
        </w:rPr>
        <w:t xml:space="preserve"> the existing student education strategy, policies and priorities.</w:t>
      </w:r>
    </w:p>
    <w:p w14:paraId="5B79894D" w14:textId="77777777" w:rsidR="00242D63" w:rsidRPr="00A051C9" w:rsidRDefault="00242D63" w:rsidP="00C802EE">
      <w:pPr>
        <w:pStyle w:val="ListParagraph"/>
        <w:ind w:left="360"/>
        <w:rPr>
          <w:rFonts w:ascii="Arial" w:hAnsi="Arial" w:cs="Arial"/>
          <w:sz w:val="20"/>
          <w:szCs w:val="20"/>
        </w:rPr>
      </w:pPr>
    </w:p>
    <w:p w14:paraId="342B7482" w14:textId="2AC078C8" w:rsidR="00254BE2" w:rsidRPr="00A051C9" w:rsidRDefault="00242D63" w:rsidP="00C802EE">
      <w:pPr>
        <w:pStyle w:val="ListParagraph"/>
        <w:numPr>
          <w:ilvl w:val="0"/>
          <w:numId w:val="13"/>
        </w:numPr>
        <w:ind w:left="360"/>
        <w:jc w:val="both"/>
        <w:rPr>
          <w:rFonts w:ascii="Arial" w:hAnsi="Arial" w:cs="Arial"/>
          <w:sz w:val="20"/>
          <w:szCs w:val="20"/>
        </w:rPr>
      </w:pPr>
      <w:r w:rsidRPr="00A051C9">
        <w:rPr>
          <w:rFonts w:ascii="Arial" w:hAnsi="Arial" w:cs="Arial"/>
          <w:sz w:val="20"/>
          <w:szCs w:val="20"/>
        </w:rPr>
        <w:t xml:space="preserve">All modules will be delivered </w:t>
      </w:r>
      <w:r w:rsidR="00254BE2" w:rsidRPr="00A051C9">
        <w:rPr>
          <w:rFonts w:ascii="Arial" w:hAnsi="Arial" w:cs="Arial"/>
          <w:sz w:val="20"/>
          <w:szCs w:val="20"/>
        </w:rPr>
        <w:t>in a manner which ensures that enrolled students are able to meet the published</w:t>
      </w:r>
      <w:r w:rsidRPr="00A051C9">
        <w:rPr>
          <w:rFonts w:ascii="Arial" w:hAnsi="Arial" w:cs="Arial"/>
          <w:sz w:val="20"/>
          <w:szCs w:val="20"/>
        </w:rPr>
        <w:t xml:space="preserve"> learning outcome</w:t>
      </w:r>
      <w:r w:rsidR="00254BE2" w:rsidRPr="00A051C9">
        <w:rPr>
          <w:rFonts w:ascii="Arial" w:hAnsi="Arial" w:cs="Arial"/>
          <w:sz w:val="20"/>
          <w:szCs w:val="20"/>
        </w:rPr>
        <w:t>s</w:t>
      </w:r>
      <w:r w:rsidR="00493155" w:rsidRPr="00A051C9">
        <w:rPr>
          <w:rFonts w:ascii="Arial" w:hAnsi="Arial" w:cs="Arial"/>
          <w:sz w:val="20"/>
          <w:szCs w:val="20"/>
        </w:rPr>
        <w:t>, and relevant professional body requirements</w:t>
      </w:r>
      <w:r w:rsidR="00254BE2" w:rsidRPr="00A051C9">
        <w:rPr>
          <w:rFonts w:ascii="Arial" w:hAnsi="Arial" w:cs="Arial"/>
          <w:sz w:val="20"/>
          <w:szCs w:val="20"/>
        </w:rPr>
        <w:t>.</w:t>
      </w:r>
    </w:p>
    <w:p w14:paraId="13B6979E" w14:textId="77777777" w:rsidR="006629DE" w:rsidRPr="00A051C9" w:rsidRDefault="006629DE" w:rsidP="00C802EE">
      <w:pPr>
        <w:pStyle w:val="ListParagraph"/>
        <w:ind w:left="360"/>
        <w:rPr>
          <w:rFonts w:ascii="Arial" w:hAnsi="Arial" w:cs="Arial"/>
          <w:sz w:val="20"/>
          <w:szCs w:val="20"/>
        </w:rPr>
      </w:pPr>
    </w:p>
    <w:p w14:paraId="6F1F02AD" w14:textId="2F0D293A" w:rsidR="006629DE" w:rsidRPr="00A051C9" w:rsidRDefault="006629D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 xml:space="preserve">Students undertaking teaching and learning across multiple </w:t>
      </w:r>
      <w:r w:rsidR="77D678E3" w:rsidRPr="00A051C9">
        <w:rPr>
          <w:rFonts w:ascii="Arial" w:eastAsia="Arial" w:hAnsi="Arial" w:cs="Arial"/>
          <w:color w:val="000000" w:themeColor="text1"/>
          <w:sz w:val="20"/>
          <w:szCs w:val="20"/>
        </w:rPr>
        <w:t>s</w:t>
      </w:r>
      <w:r w:rsidRPr="00A051C9">
        <w:rPr>
          <w:rFonts w:ascii="Arial" w:eastAsia="Arial" w:hAnsi="Arial" w:cs="Arial"/>
          <w:color w:val="000000" w:themeColor="text1"/>
          <w:sz w:val="20"/>
          <w:szCs w:val="20"/>
        </w:rPr>
        <w:t>chools will be given special consideration to ensure the coherence, communications and quality of their education and experience is maintained</w:t>
      </w:r>
      <w:r w:rsidR="00A7349C">
        <w:rPr>
          <w:rFonts w:ascii="Arial" w:eastAsia="Arial" w:hAnsi="Arial" w:cs="Arial"/>
          <w:color w:val="000000" w:themeColor="text1"/>
          <w:sz w:val="20"/>
          <w:szCs w:val="20"/>
        </w:rPr>
        <w:t>.</w:t>
      </w:r>
    </w:p>
    <w:p w14:paraId="02216B0F" w14:textId="77777777" w:rsidR="00254BE2" w:rsidRPr="00A051C9" w:rsidRDefault="00254BE2" w:rsidP="00C802EE">
      <w:pPr>
        <w:pStyle w:val="ListParagraph"/>
        <w:ind w:left="360"/>
        <w:rPr>
          <w:rFonts w:ascii="Arial" w:hAnsi="Arial" w:cs="Arial"/>
          <w:sz w:val="20"/>
          <w:szCs w:val="20"/>
        </w:rPr>
      </w:pPr>
    </w:p>
    <w:p w14:paraId="1B565EA4" w14:textId="50A635F8" w:rsidR="00242D63" w:rsidRPr="00A051C9" w:rsidRDefault="00254BE2" w:rsidP="00C802EE">
      <w:pPr>
        <w:pStyle w:val="ListParagraph"/>
        <w:numPr>
          <w:ilvl w:val="0"/>
          <w:numId w:val="13"/>
        </w:numPr>
        <w:ind w:left="360"/>
        <w:jc w:val="both"/>
        <w:rPr>
          <w:rFonts w:ascii="Arial" w:hAnsi="Arial" w:cs="Arial"/>
          <w:sz w:val="20"/>
          <w:szCs w:val="20"/>
        </w:rPr>
      </w:pPr>
      <w:r w:rsidRPr="00A051C9">
        <w:rPr>
          <w:rFonts w:ascii="Arial" w:hAnsi="Arial" w:cs="Arial"/>
          <w:sz w:val="20"/>
          <w:szCs w:val="20"/>
        </w:rPr>
        <w:t>W</w:t>
      </w:r>
      <w:r w:rsidR="00242D63" w:rsidRPr="00A051C9">
        <w:rPr>
          <w:rFonts w:ascii="Arial" w:hAnsi="Arial" w:cs="Arial"/>
          <w:sz w:val="20"/>
          <w:szCs w:val="20"/>
        </w:rPr>
        <w:t xml:space="preserve">here delivery </w:t>
      </w:r>
      <w:r w:rsidRPr="00A051C9">
        <w:rPr>
          <w:rFonts w:ascii="Arial" w:hAnsi="Arial" w:cs="Arial"/>
          <w:sz w:val="20"/>
          <w:szCs w:val="20"/>
        </w:rPr>
        <w:t xml:space="preserve">of student </w:t>
      </w:r>
      <w:r w:rsidR="00242D63" w:rsidRPr="00A051C9">
        <w:rPr>
          <w:rFonts w:ascii="Arial" w:hAnsi="Arial" w:cs="Arial"/>
          <w:sz w:val="20"/>
          <w:szCs w:val="20"/>
        </w:rPr>
        <w:t>education involves external organisations</w:t>
      </w:r>
      <w:r w:rsidRPr="00A051C9">
        <w:rPr>
          <w:rFonts w:ascii="Arial" w:hAnsi="Arial" w:cs="Arial"/>
          <w:sz w:val="20"/>
          <w:szCs w:val="20"/>
        </w:rPr>
        <w:t xml:space="preserve"> and</w:t>
      </w:r>
      <w:r w:rsidR="2A391D65" w:rsidRPr="00A051C9">
        <w:rPr>
          <w:rFonts w:ascii="Arial" w:hAnsi="Arial" w:cs="Arial"/>
          <w:sz w:val="20"/>
          <w:szCs w:val="20"/>
        </w:rPr>
        <w:t>, including external</w:t>
      </w:r>
      <w:r w:rsidRPr="00A051C9">
        <w:rPr>
          <w:rFonts w:ascii="Arial" w:hAnsi="Arial" w:cs="Arial"/>
          <w:sz w:val="20"/>
          <w:szCs w:val="20"/>
        </w:rPr>
        <w:t xml:space="preserve"> physical and virtual learning environments</w:t>
      </w:r>
      <w:r w:rsidR="00242D63" w:rsidRPr="00A051C9">
        <w:rPr>
          <w:rFonts w:ascii="Arial" w:hAnsi="Arial" w:cs="Arial"/>
          <w:sz w:val="20"/>
          <w:szCs w:val="20"/>
        </w:rPr>
        <w:t>, th</w:t>
      </w:r>
      <w:r w:rsidRPr="00A051C9">
        <w:rPr>
          <w:rFonts w:ascii="Arial" w:hAnsi="Arial" w:cs="Arial"/>
          <w:sz w:val="20"/>
          <w:szCs w:val="20"/>
        </w:rPr>
        <w:t>ese principles will be shared and agreed with delivery partners.</w:t>
      </w:r>
    </w:p>
    <w:p w14:paraId="0C6610AC" w14:textId="66DAC4F1" w:rsidR="006B006E" w:rsidRPr="00A051C9" w:rsidRDefault="006B006E" w:rsidP="00F65CAE">
      <w:pPr>
        <w:jc w:val="both"/>
        <w:rPr>
          <w:rFonts w:ascii="Arial" w:eastAsia="Arial" w:hAnsi="Arial" w:cs="Arial"/>
          <w:color w:val="000000" w:themeColor="text1"/>
          <w:sz w:val="20"/>
          <w:szCs w:val="20"/>
        </w:rPr>
      </w:pPr>
    </w:p>
    <w:p w14:paraId="71C23713" w14:textId="77777777" w:rsidR="00542083" w:rsidRPr="00A051C9" w:rsidRDefault="00542083" w:rsidP="00F65CAE">
      <w:pPr>
        <w:jc w:val="both"/>
        <w:rPr>
          <w:rFonts w:ascii="Arial" w:eastAsia="Arial" w:hAnsi="Arial" w:cs="Arial"/>
          <w:color w:val="000000" w:themeColor="text1"/>
          <w:sz w:val="20"/>
          <w:szCs w:val="20"/>
        </w:rPr>
      </w:pPr>
    </w:p>
    <w:p w14:paraId="33E3563D" w14:textId="6D743CCF" w:rsidR="006B006E" w:rsidRPr="00A051C9" w:rsidRDefault="00A02620" w:rsidP="00F65CAE">
      <w:pPr>
        <w:jc w:val="both"/>
        <w:rPr>
          <w:rFonts w:ascii="Arial" w:eastAsia="Arial" w:hAnsi="Arial" w:cs="Arial"/>
          <w:b/>
          <w:bCs/>
          <w:color w:val="000000" w:themeColor="text1"/>
          <w:sz w:val="20"/>
          <w:szCs w:val="20"/>
        </w:rPr>
      </w:pPr>
      <w:r w:rsidRPr="00A051C9">
        <w:rPr>
          <w:rFonts w:ascii="Arial" w:eastAsia="Arial" w:hAnsi="Arial" w:cs="Arial"/>
          <w:b/>
          <w:bCs/>
          <w:color w:val="000000" w:themeColor="text1"/>
          <w:sz w:val="20"/>
          <w:szCs w:val="20"/>
        </w:rPr>
        <w:t>Section 2: Learning</w:t>
      </w:r>
      <w:r w:rsidR="00556D30" w:rsidRPr="00A051C9">
        <w:rPr>
          <w:rFonts w:ascii="Arial" w:eastAsia="Arial" w:hAnsi="Arial" w:cs="Arial"/>
          <w:b/>
          <w:bCs/>
          <w:color w:val="000000" w:themeColor="text1"/>
          <w:sz w:val="20"/>
          <w:szCs w:val="20"/>
        </w:rPr>
        <w:t>,</w:t>
      </w:r>
      <w:r w:rsidRPr="00A051C9">
        <w:rPr>
          <w:rFonts w:ascii="Arial" w:eastAsia="Arial" w:hAnsi="Arial" w:cs="Arial"/>
          <w:b/>
          <w:bCs/>
          <w:color w:val="000000" w:themeColor="text1"/>
          <w:sz w:val="20"/>
          <w:szCs w:val="20"/>
        </w:rPr>
        <w:t xml:space="preserve"> teaching</w:t>
      </w:r>
      <w:r w:rsidR="00556D30" w:rsidRPr="00A051C9">
        <w:rPr>
          <w:rFonts w:ascii="Arial" w:eastAsia="Arial" w:hAnsi="Arial" w:cs="Arial"/>
          <w:b/>
          <w:bCs/>
          <w:color w:val="000000" w:themeColor="text1"/>
          <w:sz w:val="20"/>
          <w:szCs w:val="20"/>
        </w:rPr>
        <w:t xml:space="preserve"> and assessment </w:t>
      </w:r>
      <w:r w:rsidRPr="00A051C9">
        <w:rPr>
          <w:rFonts w:ascii="Arial" w:eastAsia="Arial" w:hAnsi="Arial" w:cs="Arial"/>
          <w:b/>
          <w:bCs/>
          <w:color w:val="000000" w:themeColor="text1"/>
          <w:sz w:val="20"/>
          <w:szCs w:val="20"/>
        </w:rPr>
        <w:t>principles</w:t>
      </w:r>
    </w:p>
    <w:p w14:paraId="2C5B37F5" w14:textId="77777777" w:rsidR="00D32163" w:rsidRPr="00A051C9" w:rsidRDefault="00D32163" w:rsidP="00254BE2">
      <w:pPr>
        <w:jc w:val="both"/>
        <w:rPr>
          <w:rFonts w:ascii="Arial" w:hAnsi="Arial" w:cs="Arial"/>
          <w:sz w:val="20"/>
          <w:szCs w:val="20"/>
        </w:rPr>
      </w:pPr>
    </w:p>
    <w:p w14:paraId="53C1161D" w14:textId="05613D12" w:rsidR="00B03F09" w:rsidRPr="00211ABC" w:rsidRDefault="00B03F09"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All learning and teaching practices, activities and supporting materials will be accessible for all students (Inclusive Teaching Practice Baseline Standard #1</w:t>
      </w:r>
      <w:r w:rsidR="00A7349C">
        <w:rPr>
          <w:rStyle w:val="EndnoteReference"/>
          <w:rFonts w:ascii="Arial" w:eastAsia="Arial" w:hAnsi="Arial" w:cs="Arial"/>
          <w:color w:val="000000" w:themeColor="text1"/>
          <w:sz w:val="20"/>
          <w:szCs w:val="20"/>
        </w:rPr>
        <w:endnoteReference w:id="5"/>
      </w:r>
      <w:r w:rsidRPr="00A051C9">
        <w:rPr>
          <w:rFonts w:ascii="Arial" w:eastAsia="Arial" w:hAnsi="Arial" w:cs="Arial"/>
          <w:color w:val="000000" w:themeColor="text1"/>
          <w:sz w:val="20"/>
          <w:szCs w:val="20"/>
        </w:rPr>
        <w:t>)</w:t>
      </w:r>
      <w:r w:rsidR="00A7349C">
        <w:rPr>
          <w:rFonts w:ascii="Arial" w:eastAsia="Arial" w:hAnsi="Arial" w:cs="Arial"/>
          <w:color w:val="000000" w:themeColor="text1"/>
          <w:sz w:val="20"/>
          <w:szCs w:val="20"/>
        </w:rPr>
        <w:t>.</w:t>
      </w:r>
    </w:p>
    <w:p w14:paraId="364BAA31" w14:textId="77777777" w:rsidR="00211ABC" w:rsidRPr="00211ABC" w:rsidRDefault="00211ABC" w:rsidP="00211ABC">
      <w:pPr>
        <w:pStyle w:val="ListParagraph"/>
        <w:ind w:left="360"/>
        <w:jc w:val="both"/>
        <w:rPr>
          <w:rFonts w:ascii="Arial" w:hAnsi="Arial" w:cs="Arial"/>
          <w:sz w:val="20"/>
          <w:szCs w:val="20"/>
        </w:rPr>
      </w:pPr>
    </w:p>
    <w:p w14:paraId="6F838980" w14:textId="1F2B99C1" w:rsidR="00211ABC" w:rsidRPr="00211ABC" w:rsidRDefault="00211ABC" w:rsidP="00211ABC">
      <w:pPr>
        <w:pStyle w:val="ListParagraph"/>
        <w:numPr>
          <w:ilvl w:val="0"/>
          <w:numId w:val="13"/>
        </w:numPr>
        <w:ind w:left="360"/>
        <w:jc w:val="both"/>
        <w:rPr>
          <w:rFonts w:ascii="Arial" w:hAnsi="Arial" w:cs="Arial"/>
          <w:sz w:val="20"/>
          <w:szCs w:val="20"/>
        </w:rPr>
      </w:pPr>
      <w:r w:rsidRPr="00A051C9">
        <w:rPr>
          <w:rFonts w:ascii="Arial" w:eastAsia="Arial" w:hAnsi="Arial" w:cs="Arial"/>
          <w:sz w:val="20"/>
          <w:szCs w:val="20"/>
        </w:rPr>
        <w:t>Where disabled students’ needs cannot be accommodated through inclusive design, t</w:t>
      </w:r>
      <w:r w:rsidRPr="00A051C9">
        <w:rPr>
          <w:rFonts w:ascii="Arial" w:eastAsia="Arial" w:hAnsi="Arial" w:cs="Arial"/>
          <w:color w:val="000000" w:themeColor="text1"/>
          <w:sz w:val="20"/>
          <w:szCs w:val="20"/>
        </w:rPr>
        <w:t>eaching, learning and assessment activities will be altered as required, with support from Disability Services</w:t>
      </w:r>
      <w:r w:rsidR="00DA57A3">
        <w:rPr>
          <w:rStyle w:val="EndnoteReference"/>
          <w:rFonts w:ascii="Arial" w:eastAsia="Arial" w:hAnsi="Arial" w:cs="Arial"/>
          <w:color w:val="000000" w:themeColor="text1"/>
          <w:sz w:val="20"/>
          <w:szCs w:val="20"/>
        </w:rPr>
        <w:endnoteReference w:id="6"/>
      </w:r>
      <w:r w:rsidRPr="00A051C9">
        <w:rPr>
          <w:rFonts w:ascii="Arial" w:eastAsia="Arial" w:hAnsi="Arial" w:cs="Arial"/>
          <w:color w:val="000000" w:themeColor="text1"/>
          <w:sz w:val="20"/>
          <w:szCs w:val="20"/>
        </w:rPr>
        <w:t>.</w:t>
      </w:r>
    </w:p>
    <w:p w14:paraId="5DBDC1CF" w14:textId="77777777" w:rsidR="00B03F09" w:rsidRPr="00A051C9" w:rsidRDefault="00B03F09" w:rsidP="00C802EE">
      <w:pPr>
        <w:pStyle w:val="ListParagraph"/>
        <w:ind w:left="0"/>
        <w:jc w:val="both"/>
        <w:rPr>
          <w:rFonts w:ascii="Arial" w:hAnsi="Arial" w:cs="Arial"/>
          <w:color w:val="000000" w:themeColor="text1"/>
          <w:sz w:val="20"/>
          <w:szCs w:val="20"/>
        </w:rPr>
      </w:pPr>
    </w:p>
    <w:p w14:paraId="37196E64" w14:textId="7D3D73CA" w:rsidR="001F0458" w:rsidRPr="00A051C9" w:rsidRDefault="0020069F"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T</w:t>
      </w:r>
      <w:r w:rsidR="001F0458" w:rsidRPr="00A051C9">
        <w:rPr>
          <w:rFonts w:ascii="Arial" w:eastAsia="Arial" w:hAnsi="Arial" w:cs="Arial"/>
          <w:color w:val="000000" w:themeColor="text1"/>
          <w:sz w:val="20"/>
          <w:szCs w:val="20"/>
        </w:rPr>
        <w:t>eaching and learning materials will be released in advance on Minerva</w:t>
      </w:r>
      <w:r w:rsidR="00545024" w:rsidRPr="00A051C9">
        <w:rPr>
          <w:rFonts w:ascii="Arial" w:eastAsia="Arial" w:hAnsi="Arial" w:cs="Arial"/>
          <w:color w:val="000000" w:themeColor="text1"/>
          <w:sz w:val="20"/>
          <w:szCs w:val="20"/>
        </w:rPr>
        <w:t xml:space="preserve"> (or appropriate system)</w:t>
      </w:r>
      <w:r w:rsidR="001F0458" w:rsidRPr="00A051C9">
        <w:rPr>
          <w:rFonts w:ascii="Arial" w:eastAsia="Arial" w:hAnsi="Arial" w:cs="Arial"/>
          <w:color w:val="000000" w:themeColor="text1"/>
          <w:sz w:val="20"/>
          <w:szCs w:val="20"/>
        </w:rPr>
        <w:t xml:space="preserve"> so that students have sufficient time</w:t>
      </w:r>
      <w:r w:rsidR="003D01F0">
        <w:rPr>
          <w:rFonts w:ascii="Arial" w:eastAsia="Arial" w:hAnsi="Arial" w:cs="Arial"/>
          <w:color w:val="000000" w:themeColor="text1"/>
          <w:sz w:val="20"/>
          <w:szCs w:val="20"/>
        </w:rPr>
        <w:t xml:space="preserve"> </w:t>
      </w:r>
      <w:r w:rsidR="001F0458" w:rsidRPr="00A051C9">
        <w:rPr>
          <w:rFonts w:ascii="Arial" w:eastAsia="Arial" w:hAnsi="Arial" w:cs="Arial"/>
          <w:color w:val="000000" w:themeColor="text1"/>
          <w:sz w:val="20"/>
          <w:szCs w:val="20"/>
        </w:rPr>
        <w:t>to engage with them prior to scheduled sessions (Inclusive Teaching Practice Baseline Standard #2)</w:t>
      </w:r>
      <w:r w:rsidR="00A7349C">
        <w:rPr>
          <w:rFonts w:ascii="Arial" w:eastAsia="Arial" w:hAnsi="Arial" w:cs="Arial"/>
          <w:color w:val="000000" w:themeColor="text1"/>
          <w:sz w:val="20"/>
          <w:szCs w:val="20"/>
        </w:rPr>
        <w:t>.</w:t>
      </w:r>
    </w:p>
    <w:p w14:paraId="0CF4059B" w14:textId="77777777" w:rsidR="00787438" w:rsidRPr="00A051C9" w:rsidRDefault="00787438" w:rsidP="00C802EE">
      <w:pPr>
        <w:pStyle w:val="ListParagraph"/>
        <w:ind w:left="0"/>
        <w:jc w:val="both"/>
        <w:rPr>
          <w:rFonts w:ascii="Arial" w:hAnsi="Arial" w:cs="Arial"/>
          <w:sz w:val="20"/>
          <w:szCs w:val="20"/>
        </w:rPr>
      </w:pPr>
    </w:p>
    <w:p w14:paraId="3A480D2F" w14:textId="0B360BEF" w:rsidR="00787438" w:rsidRPr="00A051C9" w:rsidRDefault="003D6E0D" w:rsidP="00C802EE">
      <w:pPr>
        <w:pStyle w:val="ListParagraph"/>
        <w:numPr>
          <w:ilvl w:val="0"/>
          <w:numId w:val="13"/>
        </w:numPr>
        <w:ind w:left="360"/>
        <w:jc w:val="both"/>
        <w:rPr>
          <w:rFonts w:ascii="Arial" w:hAnsi="Arial" w:cs="Arial"/>
          <w:sz w:val="20"/>
          <w:szCs w:val="20"/>
        </w:rPr>
      </w:pPr>
      <w:r w:rsidRPr="00A051C9">
        <w:rPr>
          <w:rFonts w:ascii="Arial" w:hAnsi="Arial" w:cs="Arial"/>
          <w:sz w:val="20"/>
          <w:szCs w:val="20"/>
        </w:rPr>
        <w:t>An overview of p</w:t>
      </w:r>
      <w:r w:rsidR="005E56C4" w:rsidRPr="00A051C9">
        <w:rPr>
          <w:rFonts w:ascii="Arial" w:hAnsi="Arial" w:cs="Arial"/>
          <w:sz w:val="20"/>
          <w:szCs w:val="20"/>
        </w:rPr>
        <w:t>lanned l</w:t>
      </w:r>
      <w:r w:rsidR="00787438" w:rsidRPr="00A051C9">
        <w:rPr>
          <w:rFonts w:ascii="Arial" w:hAnsi="Arial" w:cs="Arial"/>
          <w:sz w:val="20"/>
          <w:szCs w:val="20"/>
        </w:rPr>
        <w:t xml:space="preserve">earning and teaching activities will be </w:t>
      </w:r>
      <w:r w:rsidR="005E56C4" w:rsidRPr="00A051C9">
        <w:rPr>
          <w:rFonts w:ascii="Arial" w:hAnsi="Arial" w:cs="Arial"/>
          <w:sz w:val="20"/>
          <w:szCs w:val="20"/>
        </w:rPr>
        <w:t>described</w:t>
      </w:r>
      <w:r w:rsidR="00787438" w:rsidRPr="00A051C9">
        <w:rPr>
          <w:rFonts w:ascii="Arial" w:hAnsi="Arial" w:cs="Arial"/>
          <w:sz w:val="20"/>
          <w:szCs w:val="20"/>
        </w:rPr>
        <w:t xml:space="preserve"> to students at the beginning of the </w:t>
      </w:r>
      <w:r w:rsidR="005E56C4" w:rsidRPr="00A051C9">
        <w:rPr>
          <w:rFonts w:ascii="Arial" w:hAnsi="Arial" w:cs="Arial"/>
          <w:sz w:val="20"/>
          <w:szCs w:val="20"/>
        </w:rPr>
        <w:t>semester</w:t>
      </w:r>
      <w:r w:rsidR="00787438" w:rsidRPr="00A051C9">
        <w:rPr>
          <w:rFonts w:ascii="Arial" w:hAnsi="Arial" w:cs="Arial"/>
          <w:sz w:val="20"/>
          <w:szCs w:val="20"/>
        </w:rPr>
        <w:t xml:space="preserve">, </w:t>
      </w:r>
      <w:r w:rsidRPr="00A051C9">
        <w:rPr>
          <w:rFonts w:ascii="Arial" w:hAnsi="Arial" w:cs="Arial"/>
          <w:sz w:val="20"/>
          <w:szCs w:val="20"/>
        </w:rPr>
        <w:t>including</w:t>
      </w:r>
      <w:r w:rsidR="00787438" w:rsidRPr="00A051C9">
        <w:rPr>
          <w:rFonts w:ascii="Arial" w:hAnsi="Arial" w:cs="Arial"/>
          <w:sz w:val="20"/>
          <w:szCs w:val="20"/>
        </w:rPr>
        <w:t xml:space="preserve"> expectations regarding engagement and level of contribution</w:t>
      </w:r>
      <w:r w:rsidRPr="00A051C9">
        <w:rPr>
          <w:rFonts w:ascii="Arial" w:hAnsi="Arial" w:cs="Arial"/>
          <w:sz w:val="20"/>
          <w:szCs w:val="20"/>
        </w:rPr>
        <w:t xml:space="preserve"> required</w:t>
      </w:r>
      <w:r w:rsidR="00787438" w:rsidRPr="00A051C9">
        <w:rPr>
          <w:rFonts w:ascii="Arial" w:hAnsi="Arial" w:cs="Arial"/>
          <w:sz w:val="20"/>
          <w:szCs w:val="20"/>
        </w:rPr>
        <w:t>.</w:t>
      </w:r>
    </w:p>
    <w:p w14:paraId="21E410FC" w14:textId="77777777" w:rsidR="001F0458" w:rsidRPr="00A051C9" w:rsidRDefault="001F0458" w:rsidP="00C802EE">
      <w:pPr>
        <w:pStyle w:val="ListParagraph"/>
        <w:ind w:left="0"/>
        <w:jc w:val="both"/>
        <w:rPr>
          <w:rFonts w:ascii="Arial" w:hAnsi="Arial" w:cs="Arial"/>
          <w:sz w:val="20"/>
          <w:szCs w:val="20"/>
        </w:rPr>
      </w:pPr>
    </w:p>
    <w:p w14:paraId="583853E8" w14:textId="580FE4F4" w:rsidR="001F0458" w:rsidRPr="00A051C9" w:rsidRDefault="001F0458" w:rsidP="00C802EE">
      <w:pPr>
        <w:pStyle w:val="ListParagraph"/>
        <w:numPr>
          <w:ilvl w:val="0"/>
          <w:numId w:val="13"/>
        </w:numPr>
        <w:ind w:left="360"/>
        <w:jc w:val="both"/>
        <w:rPr>
          <w:rFonts w:ascii="Arial" w:eastAsia="Arial" w:hAnsi="Arial" w:cs="Arial"/>
          <w:color w:val="000000" w:themeColor="text1"/>
          <w:sz w:val="20"/>
          <w:szCs w:val="20"/>
        </w:rPr>
      </w:pPr>
      <w:r w:rsidRPr="00A051C9">
        <w:rPr>
          <w:rFonts w:ascii="Arial" w:eastAsia="Arial" w:hAnsi="Arial" w:cs="Arial"/>
          <w:color w:val="000000" w:themeColor="text1"/>
          <w:sz w:val="20"/>
          <w:szCs w:val="20"/>
        </w:rPr>
        <w:t>All learning and teaching activities will follow a student-centred active learning approach, meaning that educational content and activities will be designed and delivered to stimulate, engage and support student</w:t>
      </w:r>
      <w:r w:rsidR="00787438" w:rsidRPr="00A051C9">
        <w:rPr>
          <w:rFonts w:ascii="Arial" w:eastAsia="Arial" w:hAnsi="Arial" w:cs="Arial"/>
          <w:color w:val="000000" w:themeColor="text1"/>
          <w:sz w:val="20"/>
          <w:szCs w:val="20"/>
        </w:rPr>
        <w:t xml:space="preserve">s </w:t>
      </w:r>
      <w:r w:rsidR="62667784" w:rsidRPr="00A051C9">
        <w:rPr>
          <w:rFonts w:ascii="Arial" w:eastAsia="Arial" w:hAnsi="Arial" w:cs="Arial"/>
          <w:color w:val="000000" w:themeColor="text1"/>
          <w:sz w:val="20"/>
          <w:szCs w:val="20"/>
        </w:rPr>
        <w:t>through</w:t>
      </w:r>
      <w:r w:rsidR="00787438" w:rsidRPr="00A051C9">
        <w:rPr>
          <w:rFonts w:ascii="Arial" w:eastAsia="Arial" w:hAnsi="Arial" w:cs="Arial"/>
          <w:color w:val="000000" w:themeColor="text1"/>
          <w:sz w:val="20"/>
          <w:szCs w:val="20"/>
        </w:rPr>
        <w:t xml:space="preserve"> an</w:t>
      </w:r>
      <w:r w:rsidRPr="00A051C9">
        <w:rPr>
          <w:rFonts w:ascii="Arial" w:eastAsia="Arial" w:hAnsi="Arial" w:cs="Arial"/>
          <w:color w:val="000000" w:themeColor="text1"/>
          <w:sz w:val="20"/>
          <w:szCs w:val="20"/>
        </w:rPr>
        <w:t xml:space="preserve"> inclusive and flexibl</w:t>
      </w:r>
      <w:r w:rsidR="00787438" w:rsidRPr="00A051C9">
        <w:rPr>
          <w:rFonts w:ascii="Arial" w:eastAsia="Arial" w:hAnsi="Arial" w:cs="Arial"/>
          <w:color w:val="000000" w:themeColor="text1"/>
          <w:sz w:val="20"/>
          <w:szCs w:val="20"/>
        </w:rPr>
        <w:t>e approach</w:t>
      </w:r>
      <w:r w:rsidR="00A7349C">
        <w:rPr>
          <w:rStyle w:val="EndnoteReference"/>
          <w:rFonts w:ascii="Arial" w:eastAsia="Arial" w:hAnsi="Arial" w:cs="Arial"/>
          <w:color w:val="000000" w:themeColor="text1"/>
          <w:sz w:val="20"/>
          <w:szCs w:val="20"/>
        </w:rPr>
        <w:endnoteReference w:id="7"/>
      </w:r>
      <w:r w:rsidR="006629DE" w:rsidRPr="00A051C9">
        <w:rPr>
          <w:rFonts w:ascii="Arial" w:eastAsia="Arial" w:hAnsi="Arial" w:cs="Arial"/>
          <w:color w:val="000000" w:themeColor="text1"/>
          <w:sz w:val="20"/>
          <w:szCs w:val="20"/>
        </w:rPr>
        <w:t>.</w:t>
      </w:r>
    </w:p>
    <w:p w14:paraId="2F95B889" w14:textId="77777777" w:rsidR="006629DE" w:rsidRPr="00A051C9" w:rsidRDefault="006629DE" w:rsidP="00C802EE">
      <w:pPr>
        <w:ind w:left="-720"/>
        <w:jc w:val="both"/>
        <w:rPr>
          <w:rFonts w:ascii="Arial" w:hAnsi="Arial" w:cs="Arial"/>
          <w:sz w:val="20"/>
          <w:szCs w:val="20"/>
        </w:rPr>
      </w:pPr>
    </w:p>
    <w:p w14:paraId="15E667EA" w14:textId="46292448" w:rsidR="00C802EE" w:rsidRPr="00A051C9" w:rsidRDefault="00C802EE" w:rsidP="00C802EE">
      <w:pPr>
        <w:pStyle w:val="ListParagraph"/>
        <w:numPr>
          <w:ilvl w:val="0"/>
          <w:numId w:val="13"/>
        </w:numPr>
        <w:ind w:left="360"/>
        <w:jc w:val="both"/>
        <w:rPr>
          <w:rFonts w:ascii="Arial" w:eastAsia="Times New Roman" w:hAnsi="Arial" w:cs="Arial"/>
          <w:color w:val="000000"/>
          <w:sz w:val="20"/>
          <w:szCs w:val="20"/>
          <w:lang w:eastAsia="en-GB"/>
        </w:rPr>
      </w:pPr>
      <w:r w:rsidRPr="00A051C9">
        <w:rPr>
          <w:rFonts w:ascii="Arial" w:eastAsia="Times New Roman" w:hAnsi="Arial" w:cs="Arial"/>
          <w:color w:val="000000" w:themeColor="text1"/>
          <w:sz w:val="20"/>
          <w:szCs w:val="20"/>
          <w:lang w:eastAsia="en-GB"/>
        </w:rPr>
        <w:t xml:space="preserve">Sense of belonging will be built into online course design to mitigate against increased risk of isolation, disengagement and attrition. This </w:t>
      </w:r>
      <w:r w:rsidR="5A79EC0C" w:rsidRPr="00A051C9">
        <w:rPr>
          <w:rFonts w:ascii="Arial" w:eastAsia="Times New Roman" w:hAnsi="Arial" w:cs="Arial"/>
          <w:color w:val="000000" w:themeColor="text1"/>
          <w:sz w:val="20"/>
          <w:szCs w:val="20"/>
          <w:lang w:eastAsia="en-GB"/>
        </w:rPr>
        <w:t xml:space="preserve">will </w:t>
      </w:r>
      <w:r w:rsidRPr="00A051C9">
        <w:rPr>
          <w:rFonts w:ascii="Arial" w:eastAsia="Times New Roman" w:hAnsi="Arial" w:cs="Arial"/>
          <w:color w:val="000000" w:themeColor="text1"/>
          <w:sz w:val="20"/>
          <w:szCs w:val="20"/>
          <w:lang w:eastAsia="en-GB"/>
        </w:rPr>
        <w:t>include opportuni</w:t>
      </w:r>
      <w:r w:rsidR="298E1822" w:rsidRPr="00A051C9">
        <w:rPr>
          <w:rFonts w:ascii="Arial" w:eastAsia="Times New Roman" w:hAnsi="Arial" w:cs="Arial"/>
          <w:color w:val="000000" w:themeColor="text1"/>
          <w:sz w:val="20"/>
          <w:szCs w:val="20"/>
          <w:lang w:eastAsia="en-GB"/>
        </w:rPr>
        <w:t>ties</w:t>
      </w:r>
      <w:r w:rsidRPr="00A051C9">
        <w:rPr>
          <w:rFonts w:ascii="Arial" w:eastAsia="Times New Roman" w:hAnsi="Arial" w:cs="Arial"/>
          <w:color w:val="000000" w:themeColor="text1"/>
          <w:sz w:val="20"/>
          <w:szCs w:val="20"/>
          <w:lang w:eastAsia="en-GB"/>
        </w:rPr>
        <w:t xml:space="preserve"> to develop significant relationships with staff and students such as peer mentoring</w:t>
      </w:r>
      <w:r w:rsidR="00A119B3">
        <w:rPr>
          <w:rStyle w:val="EndnoteReference"/>
          <w:rFonts w:ascii="Arial" w:eastAsia="Times New Roman" w:hAnsi="Arial" w:cs="Arial"/>
          <w:color w:val="000000" w:themeColor="text1"/>
          <w:sz w:val="20"/>
          <w:szCs w:val="20"/>
          <w:lang w:eastAsia="en-GB"/>
        </w:rPr>
        <w:endnoteReference w:id="8"/>
      </w:r>
      <w:r w:rsidRPr="00A051C9">
        <w:rPr>
          <w:rFonts w:ascii="Arial" w:eastAsia="Times New Roman" w:hAnsi="Arial" w:cs="Arial"/>
          <w:color w:val="000000" w:themeColor="text1"/>
          <w:sz w:val="20"/>
          <w:szCs w:val="20"/>
          <w:lang w:eastAsia="en-GB"/>
        </w:rPr>
        <w:t>. </w:t>
      </w:r>
    </w:p>
    <w:p w14:paraId="432D3DCC" w14:textId="77777777" w:rsidR="00C802EE" w:rsidRPr="00A051C9" w:rsidRDefault="00C802EE" w:rsidP="00C802EE">
      <w:pPr>
        <w:pStyle w:val="ListParagraph"/>
        <w:ind w:left="0"/>
        <w:rPr>
          <w:rFonts w:ascii="Arial" w:eastAsia="Times New Roman" w:hAnsi="Arial" w:cs="Arial"/>
          <w:sz w:val="20"/>
          <w:szCs w:val="20"/>
          <w:lang w:eastAsia="en-GB"/>
        </w:rPr>
      </w:pPr>
    </w:p>
    <w:p w14:paraId="30BB89B9" w14:textId="07991914" w:rsidR="006629DE" w:rsidRPr="00A051C9" w:rsidRDefault="00556D30"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 xml:space="preserve">All </w:t>
      </w:r>
      <w:r w:rsidR="006B006E" w:rsidRPr="00A051C9">
        <w:rPr>
          <w:rFonts w:ascii="Arial" w:eastAsia="Arial" w:hAnsi="Arial" w:cs="Arial"/>
          <w:color w:val="000000" w:themeColor="text1"/>
          <w:sz w:val="20"/>
          <w:szCs w:val="20"/>
        </w:rPr>
        <w:t>assessment</w:t>
      </w:r>
      <w:r w:rsidRPr="00A051C9">
        <w:rPr>
          <w:rFonts w:ascii="Arial" w:eastAsia="Arial" w:hAnsi="Arial" w:cs="Arial"/>
          <w:color w:val="000000" w:themeColor="text1"/>
          <w:sz w:val="20"/>
          <w:szCs w:val="20"/>
        </w:rPr>
        <w:t>s</w:t>
      </w:r>
      <w:r w:rsidR="00AF58BF" w:rsidRPr="00A051C9">
        <w:rPr>
          <w:rFonts w:ascii="Arial" w:eastAsia="Arial" w:hAnsi="Arial" w:cs="Arial"/>
          <w:color w:val="000000" w:themeColor="text1"/>
          <w:sz w:val="20"/>
          <w:szCs w:val="20"/>
        </w:rPr>
        <w:t xml:space="preserve"> (formative and summative)</w:t>
      </w:r>
      <w:r w:rsidRPr="00A051C9">
        <w:rPr>
          <w:rFonts w:ascii="Arial" w:eastAsia="Arial" w:hAnsi="Arial" w:cs="Arial"/>
          <w:color w:val="000000" w:themeColor="text1"/>
          <w:sz w:val="20"/>
          <w:szCs w:val="20"/>
        </w:rPr>
        <w:t xml:space="preserve"> </w:t>
      </w:r>
      <w:r w:rsidR="006B006E" w:rsidRPr="00A051C9">
        <w:rPr>
          <w:rFonts w:ascii="Arial" w:eastAsia="Arial" w:hAnsi="Arial" w:cs="Arial"/>
          <w:color w:val="000000" w:themeColor="text1"/>
          <w:sz w:val="20"/>
          <w:szCs w:val="20"/>
        </w:rPr>
        <w:t>will be accessible, inclusive, engaging</w:t>
      </w:r>
      <w:r w:rsidR="005B51FC" w:rsidRPr="00A051C9">
        <w:rPr>
          <w:rFonts w:ascii="Arial" w:eastAsia="Arial" w:hAnsi="Arial" w:cs="Arial"/>
          <w:color w:val="000000" w:themeColor="text1"/>
          <w:sz w:val="20"/>
          <w:szCs w:val="20"/>
        </w:rPr>
        <w:t>,</w:t>
      </w:r>
      <w:r w:rsidR="006B006E" w:rsidRPr="00A051C9">
        <w:rPr>
          <w:rFonts w:ascii="Arial" w:eastAsia="Arial" w:hAnsi="Arial" w:cs="Arial"/>
          <w:color w:val="000000" w:themeColor="text1"/>
          <w:sz w:val="20"/>
          <w:szCs w:val="20"/>
        </w:rPr>
        <w:t xml:space="preserve"> flexible</w:t>
      </w:r>
      <w:r w:rsidR="005B51FC" w:rsidRPr="00A051C9">
        <w:rPr>
          <w:rFonts w:ascii="Arial" w:eastAsia="Arial" w:hAnsi="Arial" w:cs="Arial"/>
          <w:color w:val="000000" w:themeColor="text1"/>
          <w:sz w:val="20"/>
          <w:szCs w:val="20"/>
        </w:rPr>
        <w:t xml:space="preserve"> and appropriately timed</w:t>
      </w:r>
      <w:r w:rsidR="006B006E" w:rsidRPr="00A051C9">
        <w:rPr>
          <w:rFonts w:ascii="Arial" w:eastAsia="Arial" w:hAnsi="Arial" w:cs="Arial"/>
          <w:color w:val="000000" w:themeColor="text1"/>
          <w:sz w:val="20"/>
          <w:szCs w:val="20"/>
        </w:rPr>
        <w:t>, to meet the needs of all students</w:t>
      </w:r>
      <w:r w:rsidR="00A021CE" w:rsidRPr="00A051C9">
        <w:rPr>
          <w:rFonts w:ascii="Arial" w:eastAsia="Arial" w:hAnsi="Arial" w:cs="Arial"/>
          <w:color w:val="000000" w:themeColor="text1"/>
          <w:sz w:val="20"/>
          <w:szCs w:val="20"/>
        </w:rPr>
        <w:t xml:space="preserve"> and support learning</w:t>
      </w:r>
      <w:r w:rsidR="00643E90" w:rsidRPr="00A051C9">
        <w:rPr>
          <w:rFonts w:ascii="Arial" w:eastAsia="Arial" w:hAnsi="Arial" w:cs="Arial"/>
          <w:color w:val="000000" w:themeColor="text1"/>
          <w:sz w:val="20"/>
          <w:szCs w:val="20"/>
        </w:rPr>
        <w:t xml:space="preserve">. </w:t>
      </w:r>
      <w:r w:rsidR="006629DE" w:rsidRPr="00A051C9">
        <w:rPr>
          <w:rFonts w:ascii="Arial" w:eastAsia="Arial" w:hAnsi="Arial" w:cs="Arial"/>
          <w:color w:val="000000" w:themeColor="text1"/>
          <w:sz w:val="20"/>
          <w:szCs w:val="20"/>
        </w:rPr>
        <w:t>All assessments will follow the Leeds Expectations for Assessment and Feedback</w:t>
      </w:r>
      <w:r w:rsidR="00A119B3">
        <w:rPr>
          <w:rStyle w:val="EndnoteReference"/>
          <w:rFonts w:ascii="Arial" w:eastAsia="Arial" w:hAnsi="Arial" w:cs="Arial"/>
          <w:color w:val="000000" w:themeColor="text1"/>
          <w:sz w:val="20"/>
          <w:szCs w:val="20"/>
        </w:rPr>
        <w:endnoteReference w:id="9"/>
      </w:r>
      <w:r w:rsidR="006629DE" w:rsidRPr="00A051C9">
        <w:rPr>
          <w:rFonts w:ascii="Arial" w:eastAsia="Arial" w:hAnsi="Arial" w:cs="Arial"/>
          <w:color w:val="000000" w:themeColor="text1"/>
          <w:sz w:val="20"/>
          <w:szCs w:val="20"/>
        </w:rPr>
        <w:t>.</w:t>
      </w:r>
    </w:p>
    <w:p w14:paraId="259F42FE" w14:textId="77777777" w:rsidR="006629DE" w:rsidRPr="00A051C9" w:rsidRDefault="006629DE" w:rsidP="00C802EE">
      <w:pPr>
        <w:pStyle w:val="ListParagraph"/>
        <w:ind w:left="0"/>
        <w:rPr>
          <w:rFonts w:ascii="Arial" w:eastAsia="Arial" w:hAnsi="Arial" w:cs="Arial"/>
          <w:color w:val="000000" w:themeColor="text1"/>
          <w:sz w:val="20"/>
          <w:szCs w:val="20"/>
        </w:rPr>
      </w:pPr>
    </w:p>
    <w:p w14:paraId="52C352A8" w14:textId="66B6E77C" w:rsidR="006B006E" w:rsidRPr="00A051C9" w:rsidRDefault="006629D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All a</w:t>
      </w:r>
      <w:r w:rsidR="00643E90" w:rsidRPr="00A051C9">
        <w:rPr>
          <w:rFonts w:ascii="Arial" w:eastAsia="Arial" w:hAnsi="Arial" w:cs="Arial"/>
          <w:color w:val="000000" w:themeColor="text1"/>
          <w:sz w:val="20"/>
          <w:szCs w:val="20"/>
        </w:rPr>
        <w:t xml:space="preserve">ssessments </w:t>
      </w:r>
      <w:r w:rsidR="00556D30" w:rsidRPr="00A051C9">
        <w:rPr>
          <w:rFonts w:ascii="Arial" w:eastAsia="Arial" w:hAnsi="Arial" w:cs="Arial"/>
          <w:color w:val="000000" w:themeColor="text1"/>
          <w:sz w:val="20"/>
          <w:szCs w:val="20"/>
        </w:rPr>
        <w:t xml:space="preserve">will be submitted electronically </w:t>
      </w:r>
      <w:r w:rsidR="00A021CE" w:rsidRPr="00A051C9">
        <w:rPr>
          <w:rFonts w:ascii="Arial" w:eastAsia="Arial" w:hAnsi="Arial" w:cs="Arial"/>
          <w:color w:val="000000" w:themeColor="text1"/>
          <w:sz w:val="20"/>
          <w:szCs w:val="20"/>
        </w:rPr>
        <w:t xml:space="preserve">through Minerva </w:t>
      </w:r>
      <w:r w:rsidR="00556D30" w:rsidRPr="00A051C9">
        <w:rPr>
          <w:rFonts w:ascii="Arial" w:eastAsia="Arial" w:hAnsi="Arial" w:cs="Arial"/>
          <w:color w:val="000000" w:themeColor="text1"/>
          <w:sz w:val="20"/>
          <w:szCs w:val="20"/>
        </w:rPr>
        <w:t xml:space="preserve">and </w:t>
      </w:r>
      <w:r w:rsidR="005E56C4" w:rsidRPr="00A051C9">
        <w:rPr>
          <w:rFonts w:ascii="Arial" w:eastAsia="Arial" w:hAnsi="Arial" w:cs="Arial"/>
          <w:color w:val="000000" w:themeColor="text1"/>
          <w:sz w:val="20"/>
          <w:szCs w:val="20"/>
        </w:rPr>
        <w:t>feedback will be provided</w:t>
      </w:r>
      <w:r w:rsidR="00C802EE" w:rsidRPr="00A051C9">
        <w:rPr>
          <w:rFonts w:ascii="Arial" w:eastAsia="Arial" w:hAnsi="Arial" w:cs="Arial"/>
          <w:color w:val="000000" w:themeColor="text1"/>
          <w:sz w:val="20"/>
          <w:szCs w:val="20"/>
        </w:rPr>
        <w:t xml:space="preserve"> </w:t>
      </w:r>
      <w:r w:rsidR="00556D30" w:rsidRPr="00A051C9">
        <w:rPr>
          <w:rFonts w:ascii="Arial" w:eastAsia="Arial" w:hAnsi="Arial" w:cs="Arial"/>
          <w:color w:val="000000" w:themeColor="text1"/>
          <w:sz w:val="20"/>
          <w:szCs w:val="20"/>
        </w:rPr>
        <w:t>online</w:t>
      </w:r>
      <w:r w:rsidR="00C802EE" w:rsidRPr="00A051C9">
        <w:rPr>
          <w:rFonts w:ascii="Arial" w:eastAsia="Arial" w:hAnsi="Arial" w:cs="Arial"/>
          <w:color w:val="000000" w:themeColor="text1"/>
          <w:sz w:val="20"/>
          <w:szCs w:val="20"/>
        </w:rPr>
        <w:t xml:space="preserve"> (wherever possible)</w:t>
      </w:r>
      <w:r w:rsidR="00556D30" w:rsidRPr="00A051C9">
        <w:rPr>
          <w:rFonts w:ascii="Arial" w:eastAsia="Arial" w:hAnsi="Arial" w:cs="Arial"/>
          <w:color w:val="000000" w:themeColor="text1"/>
          <w:sz w:val="20"/>
          <w:szCs w:val="20"/>
        </w:rPr>
        <w:t xml:space="preserve">. </w:t>
      </w:r>
      <w:r w:rsidR="005E56C4" w:rsidRPr="00A051C9">
        <w:rPr>
          <w:rFonts w:ascii="Arial" w:eastAsia="Arial" w:hAnsi="Arial" w:cs="Arial"/>
          <w:color w:val="000000" w:themeColor="text1"/>
          <w:sz w:val="20"/>
          <w:szCs w:val="20"/>
        </w:rPr>
        <w:t>Staff are encouraged to mark assessments online wherever possible</w:t>
      </w:r>
      <w:r w:rsidR="003D6E0D" w:rsidRPr="00A051C9">
        <w:rPr>
          <w:rFonts w:ascii="Arial" w:eastAsia="Arial" w:hAnsi="Arial" w:cs="Arial"/>
          <w:color w:val="000000" w:themeColor="text1"/>
          <w:sz w:val="20"/>
          <w:szCs w:val="20"/>
        </w:rPr>
        <w:t>, and may be required to mark online where access to campus facilities is restricted</w:t>
      </w:r>
      <w:r w:rsidR="00A119B3">
        <w:rPr>
          <w:rStyle w:val="EndnoteReference"/>
          <w:rFonts w:ascii="Arial" w:eastAsia="Arial" w:hAnsi="Arial" w:cs="Arial"/>
          <w:color w:val="000000" w:themeColor="text1"/>
          <w:sz w:val="20"/>
          <w:szCs w:val="20"/>
        </w:rPr>
        <w:endnoteReference w:id="10"/>
      </w:r>
      <w:r w:rsidR="005E56C4" w:rsidRPr="00A051C9">
        <w:rPr>
          <w:rFonts w:ascii="Arial" w:eastAsia="Arial" w:hAnsi="Arial" w:cs="Arial"/>
          <w:color w:val="000000" w:themeColor="text1"/>
          <w:sz w:val="20"/>
          <w:szCs w:val="20"/>
        </w:rPr>
        <w:t>.</w:t>
      </w:r>
    </w:p>
    <w:p w14:paraId="2A46DE5C" w14:textId="7290DEB6" w:rsidR="006B006E" w:rsidRPr="00A051C9" w:rsidRDefault="006B006E" w:rsidP="00C802EE">
      <w:pPr>
        <w:jc w:val="both"/>
        <w:rPr>
          <w:rFonts w:ascii="Arial" w:hAnsi="Arial" w:cs="Arial"/>
          <w:sz w:val="20"/>
          <w:szCs w:val="20"/>
        </w:rPr>
      </w:pPr>
    </w:p>
    <w:p w14:paraId="7BCD3567" w14:textId="658D6243" w:rsidR="006B006E" w:rsidRPr="00A051C9" w:rsidRDefault="006B006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 xml:space="preserve">Education provision will support all students to </w:t>
      </w:r>
      <w:r w:rsidR="00DD0DF5" w:rsidRPr="00A051C9">
        <w:rPr>
          <w:rFonts w:ascii="Arial" w:eastAsia="Arial" w:hAnsi="Arial" w:cs="Arial"/>
          <w:color w:val="000000" w:themeColor="text1"/>
          <w:sz w:val="20"/>
          <w:szCs w:val="20"/>
        </w:rPr>
        <w:t xml:space="preserve">realise their </w:t>
      </w:r>
      <w:r w:rsidR="0065334D" w:rsidRPr="00A051C9">
        <w:rPr>
          <w:rFonts w:ascii="Arial" w:eastAsia="Arial" w:hAnsi="Arial" w:cs="Arial"/>
          <w:color w:val="000000" w:themeColor="text1"/>
          <w:sz w:val="20"/>
          <w:szCs w:val="20"/>
        </w:rPr>
        <w:t>potential</w:t>
      </w:r>
      <w:r w:rsidRPr="00A051C9">
        <w:rPr>
          <w:rFonts w:ascii="Arial" w:eastAsia="Arial" w:hAnsi="Arial" w:cs="Arial"/>
          <w:color w:val="000000" w:themeColor="text1"/>
          <w:sz w:val="20"/>
          <w:szCs w:val="20"/>
        </w:rPr>
        <w:t>, and work to reduce degree awarding gaps</w:t>
      </w:r>
      <w:r w:rsidR="00CB5230" w:rsidRPr="00A051C9">
        <w:rPr>
          <w:rFonts w:ascii="Arial" w:eastAsia="Arial" w:hAnsi="Arial" w:cs="Arial"/>
          <w:color w:val="000000" w:themeColor="text1"/>
          <w:sz w:val="20"/>
          <w:szCs w:val="20"/>
        </w:rPr>
        <w:t xml:space="preserve"> and non-continuation rates</w:t>
      </w:r>
      <w:r w:rsidRPr="00A051C9">
        <w:rPr>
          <w:rFonts w:ascii="Arial" w:eastAsia="Arial" w:hAnsi="Arial" w:cs="Arial"/>
          <w:color w:val="000000" w:themeColor="text1"/>
          <w:sz w:val="20"/>
          <w:szCs w:val="20"/>
        </w:rPr>
        <w:t xml:space="preserve"> will continue</w:t>
      </w:r>
      <w:r w:rsidR="006629DE" w:rsidRPr="00A051C9">
        <w:rPr>
          <w:rFonts w:ascii="Arial" w:eastAsia="Arial" w:hAnsi="Arial" w:cs="Arial"/>
          <w:color w:val="000000" w:themeColor="text1"/>
          <w:sz w:val="20"/>
          <w:szCs w:val="20"/>
        </w:rPr>
        <w:t>.</w:t>
      </w:r>
    </w:p>
    <w:p w14:paraId="495F6509" w14:textId="76106104" w:rsidR="006B006E" w:rsidRPr="00A051C9" w:rsidRDefault="006B006E" w:rsidP="00F65CAE">
      <w:pPr>
        <w:jc w:val="both"/>
        <w:rPr>
          <w:rFonts w:ascii="Arial" w:hAnsi="Arial" w:cs="Arial"/>
          <w:sz w:val="20"/>
          <w:szCs w:val="20"/>
        </w:rPr>
      </w:pPr>
    </w:p>
    <w:p w14:paraId="6BB3F4AA" w14:textId="7FF7F764" w:rsidR="006B006E" w:rsidRPr="00A051C9" w:rsidRDefault="006B006E" w:rsidP="00F65CAE">
      <w:pPr>
        <w:jc w:val="both"/>
        <w:rPr>
          <w:rFonts w:ascii="Arial" w:hAnsi="Arial" w:cs="Arial"/>
          <w:sz w:val="20"/>
          <w:szCs w:val="20"/>
        </w:rPr>
      </w:pPr>
    </w:p>
    <w:p w14:paraId="71BE1B43" w14:textId="1B79C05D" w:rsidR="006B006E" w:rsidRPr="00A051C9" w:rsidRDefault="006B006E" w:rsidP="00F65CAE">
      <w:pPr>
        <w:jc w:val="both"/>
        <w:rPr>
          <w:rFonts w:ascii="Arial" w:hAnsi="Arial" w:cs="Arial"/>
          <w:sz w:val="20"/>
          <w:szCs w:val="20"/>
        </w:rPr>
      </w:pPr>
      <w:r w:rsidRPr="00A051C9">
        <w:rPr>
          <w:rFonts w:ascii="Arial" w:eastAsia="Arial" w:hAnsi="Arial" w:cs="Arial"/>
          <w:b/>
          <w:bCs/>
          <w:color w:val="000000" w:themeColor="text1"/>
          <w:sz w:val="20"/>
          <w:szCs w:val="20"/>
        </w:rPr>
        <w:t xml:space="preserve">Section </w:t>
      </w:r>
      <w:r w:rsidR="00A02620" w:rsidRPr="00A051C9">
        <w:rPr>
          <w:rFonts w:ascii="Arial" w:eastAsia="Arial" w:hAnsi="Arial" w:cs="Arial"/>
          <w:b/>
          <w:bCs/>
          <w:color w:val="000000" w:themeColor="text1"/>
          <w:sz w:val="20"/>
          <w:szCs w:val="20"/>
        </w:rPr>
        <w:t>3</w:t>
      </w:r>
      <w:r w:rsidRPr="00A051C9">
        <w:rPr>
          <w:rFonts w:ascii="Arial" w:eastAsia="Arial" w:hAnsi="Arial" w:cs="Arial"/>
          <w:b/>
          <w:bCs/>
          <w:color w:val="000000" w:themeColor="text1"/>
          <w:sz w:val="20"/>
          <w:szCs w:val="20"/>
        </w:rPr>
        <w:t xml:space="preserve">: </w:t>
      </w:r>
      <w:r w:rsidR="00A02620" w:rsidRPr="00A051C9">
        <w:rPr>
          <w:rFonts w:ascii="Arial" w:eastAsia="Arial" w:hAnsi="Arial" w:cs="Arial"/>
          <w:b/>
          <w:bCs/>
          <w:color w:val="000000" w:themeColor="text1"/>
          <w:sz w:val="20"/>
          <w:szCs w:val="20"/>
        </w:rPr>
        <w:t xml:space="preserve">Online </w:t>
      </w:r>
      <w:r w:rsidRPr="00A051C9">
        <w:rPr>
          <w:rFonts w:ascii="Arial" w:eastAsia="Arial" w:hAnsi="Arial" w:cs="Arial"/>
          <w:b/>
          <w:bCs/>
          <w:color w:val="000000" w:themeColor="text1"/>
          <w:sz w:val="20"/>
          <w:szCs w:val="20"/>
        </w:rPr>
        <w:t>education</w:t>
      </w:r>
      <w:r w:rsidR="00A02620" w:rsidRPr="00A051C9">
        <w:rPr>
          <w:rFonts w:ascii="Arial" w:eastAsia="Arial" w:hAnsi="Arial" w:cs="Arial"/>
          <w:b/>
          <w:bCs/>
          <w:color w:val="000000" w:themeColor="text1"/>
          <w:sz w:val="20"/>
          <w:szCs w:val="20"/>
        </w:rPr>
        <w:t xml:space="preserve"> principles</w:t>
      </w:r>
    </w:p>
    <w:p w14:paraId="2528BCC6" w14:textId="77777777" w:rsidR="006B006E" w:rsidRPr="00A051C9" w:rsidRDefault="006B006E" w:rsidP="00F65CAE">
      <w:pPr>
        <w:jc w:val="both"/>
        <w:rPr>
          <w:rFonts w:ascii="Arial" w:hAnsi="Arial" w:cs="Arial"/>
          <w:sz w:val="20"/>
          <w:szCs w:val="20"/>
        </w:rPr>
      </w:pPr>
      <w:r w:rsidRPr="00A051C9">
        <w:rPr>
          <w:rFonts w:ascii="Arial" w:eastAsia="Arial" w:hAnsi="Arial" w:cs="Arial"/>
          <w:b/>
          <w:bCs/>
          <w:color w:val="000000" w:themeColor="text1"/>
          <w:sz w:val="20"/>
          <w:szCs w:val="20"/>
        </w:rPr>
        <w:t xml:space="preserve"> </w:t>
      </w:r>
    </w:p>
    <w:p w14:paraId="26DEACE8" w14:textId="77777777" w:rsidR="006B006E" w:rsidRPr="00A051C9" w:rsidRDefault="006B006E" w:rsidP="00790C07">
      <w:pPr>
        <w:jc w:val="both"/>
        <w:rPr>
          <w:rFonts w:ascii="Arial" w:hAnsi="Arial" w:cs="Arial"/>
          <w:sz w:val="20"/>
          <w:szCs w:val="20"/>
        </w:rPr>
      </w:pPr>
      <w:r w:rsidRPr="00A051C9">
        <w:rPr>
          <w:rFonts w:ascii="Arial" w:eastAsia="Arial" w:hAnsi="Arial" w:cs="Arial"/>
          <w:color w:val="000000" w:themeColor="text1"/>
          <w:sz w:val="20"/>
          <w:szCs w:val="20"/>
        </w:rPr>
        <w:t>The following principles will apply to all student education activities conducted online:</w:t>
      </w:r>
    </w:p>
    <w:p w14:paraId="479C03DE" w14:textId="75EA43F2" w:rsidR="006B006E" w:rsidRPr="00A051C9" w:rsidRDefault="006B006E" w:rsidP="00C802EE">
      <w:pPr>
        <w:ind w:left="-360" w:firstLine="60"/>
        <w:jc w:val="both"/>
        <w:rPr>
          <w:rFonts w:ascii="Arial" w:hAnsi="Arial" w:cs="Arial"/>
          <w:sz w:val="20"/>
          <w:szCs w:val="20"/>
        </w:rPr>
      </w:pPr>
    </w:p>
    <w:p w14:paraId="52FD1166" w14:textId="14C38962" w:rsidR="00473B7B" w:rsidRPr="00A051C9" w:rsidRDefault="00B03F09" w:rsidP="00C802EE">
      <w:pPr>
        <w:pStyle w:val="ListParagraph"/>
        <w:numPr>
          <w:ilvl w:val="0"/>
          <w:numId w:val="13"/>
        </w:numPr>
        <w:ind w:left="360"/>
        <w:jc w:val="both"/>
        <w:rPr>
          <w:rFonts w:ascii="Arial" w:eastAsia="Arial" w:hAnsi="Arial" w:cs="Arial"/>
          <w:color w:val="000000" w:themeColor="text1"/>
          <w:sz w:val="20"/>
          <w:szCs w:val="20"/>
        </w:rPr>
      </w:pPr>
      <w:r w:rsidRPr="00A051C9">
        <w:rPr>
          <w:rFonts w:ascii="Arial" w:eastAsia="Arial" w:hAnsi="Arial" w:cs="Arial"/>
          <w:color w:val="000000" w:themeColor="text1"/>
          <w:sz w:val="20"/>
          <w:szCs w:val="20"/>
        </w:rPr>
        <w:t xml:space="preserve">All students will be offered </w:t>
      </w:r>
      <w:r w:rsidR="005E56C4" w:rsidRPr="00A051C9">
        <w:rPr>
          <w:rFonts w:ascii="Arial" w:eastAsia="Arial" w:hAnsi="Arial" w:cs="Arial"/>
          <w:color w:val="000000" w:themeColor="text1"/>
          <w:sz w:val="20"/>
          <w:szCs w:val="20"/>
        </w:rPr>
        <w:t xml:space="preserve">University-level </w:t>
      </w:r>
      <w:r w:rsidRPr="00A051C9">
        <w:rPr>
          <w:rFonts w:ascii="Arial" w:eastAsia="Arial" w:hAnsi="Arial" w:cs="Arial"/>
          <w:color w:val="000000" w:themeColor="text1"/>
          <w:sz w:val="20"/>
          <w:szCs w:val="20"/>
        </w:rPr>
        <w:t>support, training and advice about effective</w:t>
      </w:r>
      <w:r w:rsidR="002C41E8" w:rsidRPr="00A051C9">
        <w:rPr>
          <w:rFonts w:ascii="Arial" w:eastAsia="Arial" w:hAnsi="Arial" w:cs="Arial"/>
          <w:color w:val="000000" w:themeColor="text1"/>
          <w:sz w:val="20"/>
          <w:szCs w:val="20"/>
        </w:rPr>
        <w:t xml:space="preserve"> and safe</w:t>
      </w:r>
      <w:r w:rsidRPr="00A051C9">
        <w:rPr>
          <w:rFonts w:ascii="Arial" w:eastAsia="Arial" w:hAnsi="Arial" w:cs="Arial"/>
          <w:color w:val="000000" w:themeColor="text1"/>
          <w:sz w:val="20"/>
          <w:szCs w:val="20"/>
        </w:rPr>
        <w:t xml:space="preserve"> online learning</w:t>
      </w:r>
      <w:r w:rsidR="002C41E8" w:rsidRPr="00A051C9">
        <w:rPr>
          <w:rFonts w:ascii="Arial" w:eastAsia="Arial" w:hAnsi="Arial" w:cs="Arial"/>
          <w:color w:val="000000" w:themeColor="text1"/>
          <w:sz w:val="20"/>
          <w:szCs w:val="20"/>
        </w:rPr>
        <w:t>, and use of the required systems, technologies and software</w:t>
      </w:r>
      <w:r w:rsidR="00A119B3">
        <w:rPr>
          <w:rStyle w:val="EndnoteReference"/>
          <w:rFonts w:ascii="Arial" w:eastAsia="Arial" w:hAnsi="Arial" w:cs="Arial"/>
          <w:color w:val="000000" w:themeColor="text1"/>
          <w:sz w:val="20"/>
          <w:szCs w:val="20"/>
        </w:rPr>
        <w:endnoteReference w:id="11"/>
      </w:r>
      <w:r w:rsidRPr="00A051C9">
        <w:rPr>
          <w:rFonts w:ascii="Arial" w:eastAsia="Arial" w:hAnsi="Arial" w:cs="Arial"/>
          <w:color w:val="000000" w:themeColor="text1"/>
          <w:sz w:val="20"/>
          <w:szCs w:val="20"/>
        </w:rPr>
        <w:t>, and offered support with access to suitable devices and equipment to allow</w:t>
      </w:r>
      <w:r w:rsidR="00A021CE" w:rsidRPr="00A051C9">
        <w:rPr>
          <w:rFonts w:ascii="Arial" w:eastAsia="Arial" w:hAnsi="Arial" w:cs="Arial"/>
          <w:color w:val="000000" w:themeColor="text1"/>
          <w:sz w:val="20"/>
          <w:szCs w:val="20"/>
        </w:rPr>
        <w:t xml:space="preserve"> for</w:t>
      </w:r>
      <w:r w:rsidRPr="00A051C9">
        <w:rPr>
          <w:rFonts w:ascii="Arial" w:eastAsia="Arial" w:hAnsi="Arial" w:cs="Arial"/>
          <w:color w:val="000000" w:themeColor="text1"/>
          <w:sz w:val="20"/>
          <w:szCs w:val="20"/>
        </w:rPr>
        <w:t xml:space="preserve"> </w:t>
      </w:r>
      <w:r w:rsidR="00A021CE" w:rsidRPr="00A051C9">
        <w:rPr>
          <w:rFonts w:ascii="Arial" w:eastAsia="Arial" w:hAnsi="Arial" w:cs="Arial"/>
          <w:color w:val="000000" w:themeColor="text1"/>
          <w:sz w:val="20"/>
          <w:szCs w:val="20"/>
        </w:rPr>
        <w:t xml:space="preserve">effective </w:t>
      </w:r>
      <w:r w:rsidRPr="00A051C9">
        <w:rPr>
          <w:rFonts w:ascii="Arial" w:eastAsia="Arial" w:hAnsi="Arial" w:cs="Arial"/>
          <w:color w:val="000000" w:themeColor="text1"/>
          <w:sz w:val="20"/>
          <w:szCs w:val="20"/>
        </w:rPr>
        <w:t>engagement with educational opportunities</w:t>
      </w:r>
      <w:r w:rsidR="00A119B3">
        <w:rPr>
          <w:rStyle w:val="EndnoteReference"/>
          <w:rFonts w:ascii="Arial" w:eastAsia="Arial" w:hAnsi="Arial" w:cs="Arial"/>
          <w:color w:val="000000" w:themeColor="text1"/>
          <w:sz w:val="20"/>
          <w:szCs w:val="20"/>
        </w:rPr>
        <w:endnoteReference w:id="12"/>
      </w:r>
      <w:r w:rsidR="4A0461AF" w:rsidRPr="00A051C9">
        <w:rPr>
          <w:rFonts w:ascii="Arial" w:eastAsia="Arial" w:hAnsi="Arial" w:cs="Arial"/>
          <w:color w:val="000000" w:themeColor="text1"/>
          <w:sz w:val="20"/>
          <w:szCs w:val="20"/>
        </w:rPr>
        <w:t>.</w:t>
      </w:r>
    </w:p>
    <w:p w14:paraId="700E3E7D" w14:textId="251466BD" w:rsidR="006B006E" w:rsidRPr="00A051C9" w:rsidRDefault="006B006E" w:rsidP="00C802EE">
      <w:pPr>
        <w:jc w:val="both"/>
        <w:rPr>
          <w:rFonts w:ascii="Arial" w:hAnsi="Arial" w:cs="Arial"/>
          <w:sz w:val="20"/>
          <w:szCs w:val="20"/>
        </w:rPr>
      </w:pPr>
    </w:p>
    <w:p w14:paraId="6D80285C" w14:textId="64DA1389" w:rsidR="006B006E" w:rsidRPr="00A051C9" w:rsidRDefault="006B006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 xml:space="preserve">Where teaching and learning materials can’t be provided electronically, module content and assessments will be </w:t>
      </w:r>
      <w:r w:rsidR="002414F4" w:rsidRPr="00A051C9">
        <w:rPr>
          <w:rFonts w:ascii="Arial" w:eastAsia="Arial" w:hAnsi="Arial" w:cs="Arial"/>
          <w:color w:val="000000" w:themeColor="text1"/>
          <w:sz w:val="20"/>
          <w:szCs w:val="20"/>
        </w:rPr>
        <w:t xml:space="preserve">appropriately </w:t>
      </w:r>
      <w:r w:rsidRPr="00A051C9">
        <w:rPr>
          <w:rFonts w:ascii="Arial" w:eastAsia="Arial" w:hAnsi="Arial" w:cs="Arial"/>
          <w:color w:val="000000" w:themeColor="text1"/>
          <w:sz w:val="20"/>
          <w:szCs w:val="20"/>
        </w:rPr>
        <w:t>designed to reflect this</w:t>
      </w:r>
      <w:r w:rsidR="00556D30" w:rsidRPr="00A051C9">
        <w:rPr>
          <w:rFonts w:ascii="Arial" w:eastAsia="Arial" w:hAnsi="Arial" w:cs="Arial"/>
          <w:color w:val="000000" w:themeColor="text1"/>
          <w:sz w:val="20"/>
          <w:szCs w:val="20"/>
        </w:rPr>
        <w:t>.</w:t>
      </w:r>
    </w:p>
    <w:p w14:paraId="68994170" w14:textId="4AFED5C0" w:rsidR="006B006E" w:rsidRPr="00A051C9" w:rsidRDefault="006B006E" w:rsidP="00C802EE">
      <w:pPr>
        <w:jc w:val="both"/>
        <w:rPr>
          <w:rFonts w:ascii="Arial" w:hAnsi="Arial" w:cs="Arial"/>
          <w:sz w:val="20"/>
          <w:szCs w:val="20"/>
        </w:rPr>
      </w:pPr>
    </w:p>
    <w:p w14:paraId="07D5F97D" w14:textId="1BD4A4F7" w:rsidR="00542083" w:rsidRPr="00A051C9" w:rsidRDefault="006B006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 xml:space="preserve">Teaching and learning activities delivered online will </w:t>
      </w:r>
      <w:r w:rsidR="00556D30" w:rsidRPr="00A051C9">
        <w:rPr>
          <w:rFonts w:ascii="Arial" w:eastAsia="Arial" w:hAnsi="Arial" w:cs="Arial"/>
          <w:color w:val="000000" w:themeColor="text1"/>
          <w:sz w:val="20"/>
          <w:szCs w:val="20"/>
        </w:rPr>
        <w:t>follow a</w:t>
      </w:r>
      <w:r w:rsidRPr="00A051C9">
        <w:rPr>
          <w:rFonts w:ascii="Arial" w:eastAsia="Arial" w:hAnsi="Arial" w:cs="Arial"/>
          <w:color w:val="000000" w:themeColor="text1"/>
          <w:sz w:val="20"/>
          <w:szCs w:val="20"/>
        </w:rPr>
        <w:t xml:space="preserve"> student-centred</w:t>
      </w:r>
      <w:r w:rsidR="00556D30" w:rsidRPr="00A051C9">
        <w:rPr>
          <w:rFonts w:ascii="Arial" w:eastAsia="Arial" w:hAnsi="Arial" w:cs="Arial"/>
          <w:color w:val="000000" w:themeColor="text1"/>
          <w:sz w:val="20"/>
          <w:szCs w:val="20"/>
        </w:rPr>
        <w:t xml:space="preserve"> active learning approach</w:t>
      </w:r>
      <w:r w:rsidR="00B03F09" w:rsidRPr="00A051C9">
        <w:rPr>
          <w:rFonts w:ascii="Arial" w:eastAsia="Arial" w:hAnsi="Arial" w:cs="Arial"/>
          <w:color w:val="000000" w:themeColor="text1"/>
          <w:sz w:val="20"/>
          <w:szCs w:val="20"/>
        </w:rPr>
        <w:t>,</w:t>
      </w:r>
      <w:r w:rsidRPr="00A051C9">
        <w:rPr>
          <w:rFonts w:ascii="Arial" w:eastAsia="Arial" w:hAnsi="Arial" w:cs="Arial"/>
          <w:color w:val="000000" w:themeColor="text1"/>
          <w:sz w:val="20"/>
          <w:szCs w:val="20"/>
        </w:rPr>
        <w:t xml:space="preserve"> and</w:t>
      </w:r>
      <w:r w:rsidR="00556D30" w:rsidRPr="00A051C9">
        <w:rPr>
          <w:rFonts w:ascii="Arial" w:eastAsia="Arial" w:hAnsi="Arial" w:cs="Arial"/>
          <w:color w:val="000000" w:themeColor="text1"/>
          <w:sz w:val="20"/>
          <w:szCs w:val="20"/>
        </w:rPr>
        <w:t xml:space="preserve"> will be</w:t>
      </w:r>
      <w:r w:rsidRPr="00A051C9">
        <w:rPr>
          <w:rFonts w:ascii="Arial" w:eastAsia="Arial" w:hAnsi="Arial" w:cs="Arial"/>
          <w:color w:val="000000" w:themeColor="text1"/>
          <w:sz w:val="20"/>
          <w:szCs w:val="20"/>
        </w:rPr>
        <w:t xml:space="preserve"> designed and delivered to support the learning needs of all enrolled students</w:t>
      </w:r>
      <w:r w:rsidR="00DA57A3">
        <w:rPr>
          <w:rStyle w:val="EndnoteReference"/>
          <w:rFonts w:ascii="Arial" w:eastAsia="Arial" w:hAnsi="Arial" w:cs="Arial"/>
          <w:color w:val="000000" w:themeColor="text1"/>
          <w:sz w:val="20"/>
          <w:szCs w:val="20"/>
        </w:rPr>
        <w:endnoteReference w:id="13"/>
      </w:r>
      <w:r w:rsidR="00556D30" w:rsidRPr="00A051C9">
        <w:rPr>
          <w:rFonts w:ascii="Arial" w:eastAsia="Arial" w:hAnsi="Arial" w:cs="Arial"/>
          <w:color w:val="000000" w:themeColor="text1"/>
          <w:sz w:val="20"/>
          <w:szCs w:val="20"/>
        </w:rPr>
        <w:t>.</w:t>
      </w:r>
    </w:p>
    <w:p w14:paraId="22724AFD" w14:textId="1381F3B0" w:rsidR="006B006E" w:rsidRPr="00A051C9" w:rsidRDefault="006B006E" w:rsidP="00C802EE">
      <w:pPr>
        <w:jc w:val="both"/>
        <w:rPr>
          <w:rFonts w:ascii="Arial" w:hAnsi="Arial" w:cs="Arial"/>
          <w:sz w:val="20"/>
          <w:szCs w:val="20"/>
        </w:rPr>
      </w:pPr>
    </w:p>
    <w:p w14:paraId="5E0B1FB6" w14:textId="367A1596" w:rsidR="00545024" w:rsidRPr="00A051C9" w:rsidRDefault="30FA0F3F" w:rsidP="00C802EE">
      <w:pPr>
        <w:pStyle w:val="ListParagraph"/>
        <w:numPr>
          <w:ilvl w:val="0"/>
          <w:numId w:val="13"/>
        </w:numPr>
        <w:ind w:left="360"/>
        <w:jc w:val="both"/>
        <w:rPr>
          <w:rFonts w:ascii="Arial" w:hAnsi="Arial" w:cs="Arial"/>
          <w:sz w:val="20"/>
          <w:szCs w:val="20"/>
        </w:rPr>
      </w:pPr>
      <w:r w:rsidRPr="00A051C9">
        <w:rPr>
          <w:rFonts w:ascii="Arial" w:hAnsi="Arial" w:cs="Arial"/>
          <w:sz w:val="20"/>
          <w:szCs w:val="20"/>
        </w:rPr>
        <w:t>Unless otherwise agreed</w:t>
      </w:r>
      <w:r w:rsidR="003D6E0D" w:rsidRPr="00A051C9">
        <w:rPr>
          <w:rFonts w:ascii="Arial" w:hAnsi="Arial" w:cs="Arial"/>
          <w:sz w:val="20"/>
          <w:szCs w:val="20"/>
        </w:rPr>
        <w:t xml:space="preserve"> by the University</w:t>
      </w:r>
      <w:r w:rsidR="00A119B3">
        <w:rPr>
          <w:rStyle w:val="EndnoteReference"/>
          <w:rFonts w:ascii="Arial" w:hAnsi="Arial" w:cs="Arial"/>
          <w:sz w:val="20"/>
          <w:szCs w:val="20"/>
        </w:rPr>
        <w:endnoteReference w:id="14"/>
      </w:r>
      <w:r w:rsidR="0020069F" w:rsidRPr="00A051C9">
        <w:rPr>
          <w:rFonts w:ascii="Arial" w:hAnsi="Arial" w:cs="Arial"/>
          <w:sz w:val="20"/>
          <w:szCs w:val="20"/>
        </w:rPr>
        <w:t xml:space="preserve">, </w:t>
      </w:r>
      <w:r w:rsidR="00545024" w:rsidRPr="00A051C9">
        <w:rPr>
          <w:rFonts w:ascii="Arial" w:hAnsi="Arial" w:cs="Arial"/>
          <w:sz w:val="20"/>
          <w:szCs w:val="20"/>
        </w:rPr>
        <w:t xml:space="preserve">Minerva </w:t>
      </w:r>
      <w:r w:rsidR="0C30BEC7" w:rsidRPr="00A051C9">
        <w:rPr>
          <w:rFonts w:ascii="Arial" w:hAnsi="Arial" w:cs="Arial"/>
          <w:sz w:val="20"/>
          <w:szCs w:val="20"/>
        </w:rPr>
        <w:t>will</w:t>
      </w:r>
      <w:r w:rsidR="00545024" w:rsidRPr="00A051C9">
        <w:rPr>
          <w:rFonts w:ascii="Arial" w:hAnsi="Arial" w:cs="Arial"/>
          <w:sz w:val="20"/>
          <w:szCs w:val="20"/>
        </w:rPr>
        <w:t xml:space="preserve"> be the main virtual learning environment for all teaching and learning activities</w:t>
      </w:r>
      <w:r w:rsidR="003D6E0D" w:rsidRPr="00A051C9">
        <w:rPr>
          <w:rFonts w:ascii="Arial" w:hAnsi="Arial" w:cs="Arial"/>
          <w:sz w:val="20"/>
          <w:szCs w:val="20"/>
        </w:rPr>
        <w:t>, accompanied by use of other Leeds digital education systems (e.g. Teams, Top Hat etc</w:t>
      </w:r>
      <w:r w:rsidR="6B48C3CD" w:rsidRPr="00A051C9">
        <w:rPr>
          <w:rFonts w:ascii="Arial" w:hAnsi="Arial" w:cs="Arial"/>
          <w:sz w:val="20"/>
          <w:szCs w:val="20"/>
        </w:rPr>
        <w:t>.</w:t>
      </w:r>
      <w:r w:rsidR="00A119B3">
        <w:rPr>
          <w:rStyle w:val="EndnoteReference"/>
          <w:rFonts w:ascii="Arial" w:hAnsi="Arial" w:cs="Arial"/>
          <w:sz w:val="20"/>
          <w:szCs w:val="20"/>
        </w:rPr>
        <w:endnoteReference w:id="15"/>
      </w:r>
      <w:r w:rsidR="003D6E0D" w:rsidRPr="00A051C9">
        <w:rPr>
          <w:rFonts w:ascii="Arial" w:hAnsi="Arial" w:cs="Arial"/>
          <w:sz w:val="20"/>
          <w:szCs w:val="20"/>
        </w:rPr>
        <w:t>)</w:t>
      </w:r>
      <w:r w:rsidR="00A119B3">
        <w:rPr>
          <w:rFonts w:ascii="Arial" w:hAnsi="Arial" w:cs="Arial"/>
          <w:sz w:val="20"/>
          <w:szCs w:val="20"/>
        </w:rPr>
        <w:t>.</w:t>
      </w:r>
    </w:p>
    <w:p w14:paraId="6BCC7D54" w14:textId="77777777" w:rsidR="00545024" w:rsidRPr="00A051C9" w:rsidRDefault="00545024" w:rsidP="00C802EE">
      <w:pPr>
        <w:pStyle w:val="ListParagraph"/>
        <w:ind w:left="360"/>
        <w:rPr>
          <w:rFonts w:ascii="Arial" w:hAnsi="Arial" w:cs="Arial"/>
          <w:sz w:val="20"/>
          <w:szCs w:val="20"/>
        </w:rPr>
      </w:pPr>
    </w:p>
    <w:p w14:paraId="647E0078" w14:textId="46B8C0F7" w:rsidR="00545024" w:rsidRPr="00A051C9" w:rsidRDefault="00545024"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Teaching and learning activities conducted online will only use University of Leeds supported digital education systems, wherever possible. Any use of new digital education systems and technologies will be approved institutionally before use with students</w:t>
      </w:r>
      <w:r w:rsidR="00A119B3">
        <w:rPr>
          <w:rStyle w:val="EndnoteReference"/>
          <w:rFonts w:ascii="Arial" w:eastAsia="Arial" w:hAnsi="Arial" w:cs="Arial"/>
          <w:color w:val="000000" w:themeColor="text1"/>
          <w:sz w:val="20"/>
          <w:szCs w:val="20"/>
        </w:rPr>
        <w:endnoteReference w:id="16"/>
      </w:r>
      <w:r w:rsidRPr="00A051C9">
        <w:rPr>
          <w:rFonts w:ascii="Arial" w:eastAsia="Arial" w:hAnsi="Arial" w:cs="Arial"/>
          <w:color w:val="000000" w:themeColor="text1"/>
          <w:sz w:val="20"/>
          <w:szCs w:val="20"/>
        </w:rPr>
        <w:t>.</w:t>
      </w:r>
    </w:p>
    <w:p w14:paraId="766F6E66" w14:textId="77777777" w:rsidR="00545024" w:rsidRPr="00A051C9" w:rsidRDefault="00545024" w:rsidP="00C802EE">
      <w:pPr>
        <w:jc w:val="both"/>
        <w:rPr>
          <w:rFonts w:ascii="Arial" w:hAnsi="Arial" w:cs="Arial"/>
          <w:sz w:val="20"/>
          <w:szCs w:val="20"/>
        </w:rPr>
      </w:pPr>
    </w:p>
    <w:p w14:paraId="75E56DFD" w14:textId="2A228FDC" w:rsidR="00542083" w:rsidRPr="00A051C9" w:rsidRDefault="00542083" w:rsidP="00C802EE">
      <w:pPr>
        <w:pStyle w:val="ListParagraph"/>
        <w:numPr>
          <w:ilvl w:val="0"/>
          <w:numId w:val="13"/>
        </w:numPr>
        <w:ind w:left="360"/>
        <w:jc w:val="both"/>
        <w:rPr>
          <w:rFonts w:ascii="Arial" w:hAnsi="Arial" w:cs="Arial"/>
          <w:sz w:val="20"/>
          <w:szCs w:val="20"/>
        </w:rPr>
      </w:pPr>
      <w:r w:rsidRPr="00A051C9">
        <w:rPr>
          <w:rFonts w:ascii="Arial" w:hAnsi="Arial" w:cs="Arial"/>
          <w:sz w:val="20"/>
          <w:szCs w:val="20"/>
        </w:rPr>
        <w:t>Teaching and learning materials will be provided in Minerva as part of a coherent learning journey, using a range of accessible content including media, readings and narrative, alongside interactive activities</w:t>
      </w:r>
      <w:r w:rsidR="00A43A2B" w:rsidRPr="00A051C9">
        <w:rPr>
          <w:rFonts w:ascii="Arial" w:hAnsi="Arial" w:cs="Arial"/>
          <w:sz w:val="20"/>
          <w:szCs w:val="20"/>
        </w:rPr>
        <w:t xml:space="preserve"> </w:t>
      </w:r>
      <w:r w:rsidR="00E54008" w:rsidRPr="00A051C9">
        <w:rPr>
          <w:rFonts w:ascii="Arial" w:hAnsi="Arial" w:cs="Arial"/>
          <w:sz w:val="20"/>
          <w:szCs w:val="20"/>
        </w:rPr>
        <w:t>(e.g</w:t>
      </w:r>
      <w:r w:rsidR="00A43A2B" w:rsidRPr="00A051C9">
        <w:rPr>
          <w:rFonts w:ascii="Arial" w:hAnsi="Arial" w:cs="Arial"/>
          <w:sz w:val="20"/>
          <w:szCs w:val="20"/>
        </w:rPr>
        <w:t>. discussion opportunities)</w:t>
      </w:r>
      <w:r w:rsidR="00A119B3">
        <w:rPr>
          <w:rStyle w:val="EndnoteReference"/>
          <w:rFonts w:ascii="Arial" w:hAnsi="Arial" w:cs="Arial"/>
          <w:sz w:val="20"/>
          <w:szCs w:val="20"/>
        </w:rPr>
        <w:endnoteReference w:id="17"/>
      </w:r>
      <w:r w:rsidRPr="00A051C9">
        <w:rPr>
          <w:rFonts w:ascii="Arial" w:hAnsi="Arial" w:cs="Arial"/>
          <w:sz w:val="20"/>
          <w:szCs w:val="20"/>
        </w:rPr>
        <w:t xml:space="preserve">. </w:t>
      </w:r>
    </w:p>
    <w:p w14:paraId="7DB97493" w14:textId="77777777" w:rsidR="00542083" w:rsidRPr="00A051C9" w:rsidRDefault="00542083" w:rsidP="00C802EE">
      <w:pPr>
        <w:pStyle w:val="ListParagraph"/>
        <w:ind w:left="360"/>
        <w:rPr>
          <w:rFonts w:ascii="Arial" w:eastAsia="Arial" w:hAnsi="Arial" w:cs="Arial"/>
          <w:color w:val="000000" w:themeColor="text1"/>
          <w:sz w:val="20"/>
          <w:szCs w:val="20"/>
        </w:rPr>
      </w:pPr>
    </w:p>
    <w:p w14:paraId="15B391D2" w14:textId="3020749F" w:rsidR="006B006E" w:rsidRPr="00A051C9" w:rsidRDefault="006B006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Teaching and learning materials in Minerva will be provided using the University Minerva Template</w:t>
      </w:r>
      <w:r w:rsidR="00A119B3">
        <w:rPr>
          <w:rStyle w:val="EndnoteReference"/>
          <w:rFonts w:ascii="Arial" w:eastAsia="Arial" w:hAnsi="Arial" w:cs="Arial"/>
          <w:color w:val="000000" w:themeColor="text1"/>
          <w:sz w:val="20"/>
          <w:szCs w:val="20"/>
        </w:rPr>
        <w:endnoteReference w:id="18"/>
      </w:r>
      <w:r w:rsidRPr="00A051C9">
        <w:rPr>
          <w:rFonts w:ascii="Arial" w:eastAsia="Arial" w:hAnsi="Arial" w:cs="Arial"/>
          <w:color w:val="000000" w:themeColor="text1"/>
          <w:sz w:val="20"/>
          <w:szCs w:val="20"/>
        </w:rPr>
        <w:t>, including instructions, guidance and navigation for students</w:t>
      </w:r>
      <w:r w:rsidR="00556D30" w:rsidRPr="00A051C9">
        <w:rPr>
          <w:rFonts w:ascii="Arial" w:eastAsia="Arial" w:hAnsi="Arial" w:cs="Arial"/>
          <w:color w:val="000000" w:themeColor="text1"/>
          <w:sz w:val="20"/>
          <w:szCs w:val="20"/>
        </w:rPr>
        <w:t>.</w:t>
      </w:r>
    </w:p>
    <w:p w14:paraId="24EDEAD3" w14:textId="6FAD7185" w:rsidR="006B006E" w:rsidRPr="00A051C9" w:rsidRDefault="006B006E" w:rsidP="00C802EE">
      <w:pPr>
        <w:jc w:val="both"/>
        <w:rPr>
          <w:rFonts w:ascii="Arial" w:hAnsi="Arial" w:cs="Arial"/>
          <w:sz w:val="20"/>
          <w:szCs w:val="20"/>
        </w:rPr>
      </w:pPr>
    </w:p>
    <w:p w14:paraId="565669B5" w14:textId="2178553A" w:rsidR="006B006E" w:rsidRPr="00A051C9" w:rsidRDefault="006B006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Teaching and learning materials will be provided in a range of file formats, to support students with limited Internet access</w:t>
      </w:r>
      <w:r w:rsidR="00244593" w:rsidRPr="00A051C9">
        <w:rPr>
          <w:rFonts w:ascii="Arial" w:eastAsia="Arial" w:hAnsi="Arial" w:cs="Arial"/>
          <w:color w:val="000000" w:themeColor="text1"/>
          <w:sz w:val="20"/>
          <w:szCs w:val="20"/>
        </w:rPr>
        <w:t xml:space="preserve"> and electronic device limitations.</w:t>
      </w:r>
      <w:r w:rsidR="00394B4F" w:rsidRPr="00A051C9">
        <w:rPr>
          <w:rFonts w:ascii="Arial" w:eastAsia="Arial" w:hAnsi="Arial" w:cs="Arial"/>
          <w:color w:val="000000" w:themeColor="text1"/>
          <w:sz w:val="20"/>
          <w:szCs w:val="20"/>
        </w:rPr>
        <w:t xml:space="preserve"> When using Minerva, this will be done automatically (where technically possible) through Blackboard Ally</w:t>
      </w:r>
      <w:r w:rsidR="00A119B3">
        <w:rPr>
          <w:rStyle w:val="EndnoteReference"/>
          <w:rFonts w:ascii="Arial" w:eastAsia="Arial" w:hAnsi="Arial" w:cs="Arial"/>
          <w:color w:val="000000" w:themeColor="text1"/>
          <w:sz w:val="20"/>
          <w:szCs w:val="20"/>
        </w:rPr>
        <w:endnoteReference w:id="19"/>
      </w:r>
      <w:r w:rsidR="00394B4F" w:rsidRPr="00A051C9">
        <w:rPr>
          <w:rFonts w:ascii="Arial" w:eastAsia="Arial" w:hAnsi="Arial" w:cs="Arial"/>
          <w:color w:val="000000" w:themeColor="text1"/>
          <w:sz w:val="20"/>
          <w:szCs w:val="20"/>
        </w:rPr>
        <w:t>. Support and guidance will be provided to staff</w:t>
      </w:r>
      <w:r w:rsidR="00A119B3">
        <w:rPr>
          <w:rStyle w:val="EndnoteReference"/>
          <w:rFonts w:ascii="Arial" w:eastAsia="Arial" w:hAnsi="Arial" w:cs="Arial"/>
          <w:color w:val="000000" w:themeColor="text1"/>
          <w:sz w:val="20"/>
          <w:szCs w:val="20"/>
        </w:rPr>
        <w:endnoteReference w:id="20"/>
      </w:r>
      <w:r w:rsidR="00394B4F" w:rsidRPr="00A051C9">
        <w:rPr>
          <w:rFonts w:ascii="Arial" w:eastAsia="Arial" w:hAnsi="Arial" w:cs="Arial"/>
          <w:color w:val="000000" w:themeColor="text1"/>
          <w:sz w:val="20"/>
          <w:szCs w:val="20"/>
        </w:rPr>
        <w:t>.</w:t>
      </w:r>
    </w:p>
    <w:p w14:paraId="3901A729" w14:textId="20B60802" w:rsidR="25399918" w:rsidRPr="00A051C9" w:rsidRDefault="25399918" w:rsidP="00C802EE">
      <w:pPr>
        <w:jc w:val="both"/>
        <w:rPr>
          <w:rFonts w:ascii="Arial" w:eastAsia="Arial" w:hAnsi="Arial" w:cs="Arial"/>
          <w:color w:val="000000" w:themeColor="text1"/>
          <w:sz w:val="20"/>
          <w:szCs w:val="20"/>
        </w:rPr>
      </w:pPr>
    </w:p>
    <w:p w14:paraId="5EE72162" w14:textId="455A7450" w:rsidR="21DC85DD" w:rsidRPr="00A051C9" w:rsidRDefault="21DC85DD"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 xml:space="preserve">For programmes with students </w:t>
      </w:r>
      <w:r w:rsidR="00790C07" w:rsidRPr="00A051C9">
        <w:rPr>
          <w:rFonts w:ascii="Arial" w:eastAsia="Arial" w:hAnsi="Arial" w:cs="Arial"/>
          <w:color w:val="000000" w:themeColor="text1"/>
          <w:sz w:val="20"/>
          <w:szCs w:val="20"/>
        </w:rPr>
        <w:t xml:space="preserve">enrolled who are forced to study remotely from </w:t>
      </w:r>
      <w:r w:rsidRPr="00A051C9">
        <w:rPr>
          <w:rFonts w:ascii="Arial" w:eastAsia="Arial" w:hAnsi="Arial" w:cs="Arial"/>
          <w:color w:val="000000" w:themeColor="text1"/>
          <w:sz w:val="20"/>
          <w:szCs w:val="20"/>
        </w:rPr>
        <w:t xml:space="preserve">China, institutional advice and guidance will be </w:t>
      </w:r>
      <w:r w:rsidR="00394B4F" w:rsidRPr="00A051C9">
        <w:rPr>
          <w:rFonts w:ascii="Arial" w:eastAsia="Arial" w:hAnsi="Arial" w:cs="Arial"/>
          <w:color w:val="000000" w:themeColor="text1"/>
          <w:sz w:val="20"/>
          <w:szCs w:val="20"/>
        </w:rPr>
        <w:t>provided in</w:t>
      </w:r>
      <w:r w:rsidRPr="00A051C9">
        <w:rPr>
          <w:rFonts w:ascii="Arial" w:eastAsia="Arial" w:hAnsi="Arial" w:cs="Arial"/>
          <w:color w:val="000000" w:themeColor="text1"/>
          <w:sz w:val="20"/>
          <w:szCs w:val="20"/>
        </w:rPr>
        <w:t xml:space="preserve"> relation to use of systems, technologies and approaches </w:t>
      </w:r>
      <w:r w:rsidR="00394B4F" w:rsidRPr="00A051C9">
        <w:rPr>
          <w:rFonts w:ascii="Arial" w:eastAsia="Arial" w:hAnsi="Arial" w:cs="Arial"/>
          <w:color w:val="000000" w:themeColor="text1"/>
          <w:sz w:val="20"/>
          <w:szCs w:val="20"/>
        </w:rPr>
        <w:t>for</w:t>
      </w:r>
      <w:r w:rsidRPr="00A051C9">
        <w:rPr>
          <w:rFonts w:ascii="Arial" w:eastAsia="Arial" w:hAnsi="Arial" w:cs="Arial"/>
          <w:color w:val="000000" w:themeColor="text1"/>
          <w:sz w:val="20"/>
          <w:szCs w:val="20"/>
        </w:rPr>
        <w:t xml:space="preserve"> effective education</w:t>
      </w:r>
      <w:r w:rsidR="00A119B3">
        <w:rPr>
          <w:rStyle w:val="EndnoteReference"/>
          <w:rFonts w:ascii="Arial" w:eastAsia="Arial" w:hAnsi="Arial" w:cs="Arial"/>
          <w:color w:val="000000" w:themeColor="text1"/>
          <w:sz w:val="20"/>
          <w:szCs w:val="20"/>
        </w:rPr>
        <w:endnoteReference w:id="21"/>
      </w:r>
      <w:r w:rsidRPr="00A051C9">
        <w:rPr>
          <w:rFonts w:ascii="Arial" w:eastAsia="Arial" w:hAnsi="Arial" w:cs="Arial"/>
          <w:color w:val="000000" w:themeColor="text1"/>
          <w:sz w:val="20"/>
          <w:szCs w:val="20"/>
        </w:rPr>
        <w:t>.</w:t>
      </w:r>
    </w:p>
    <w:p w14:paraId="10A3E2A5" w14:textId="476A3D04" w:rsidR="006B006E" w:rsidRPr="00A051C9" w:rsidRDefault="006B006E" w:rsidP="00C802EE">
      <w:pPr>
        <w:jc w:val="both"/>
        <w:rPr>
          <w:rFonts w:ascii="Arial" w:hAnsi="Arial" w:cs="Arial"/>
          <w:sz w:val="20"/>
          <w:szCs w:val="20"/>
        </w:rPr>
      </w:pPr>
    </w:p>
    <w:p w14:paraId="7A3A8EE8" w14:textId="391737ED" w:rsidR="006B006E" w:rsidRPr="00A051C9" w:rsidRDefault="006B006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Teaching and learning activities conducted synchronously online will be interactive, ensuring student involvement, and ensuring time is available to answer students’ questions</w:t>
      </w:r>
      <w:r w:rsidR="005B7143" w:rsidRPr="00A051C9">
        <w:rPr>
          <w:rFonts w:ascii="Arial" w:eastAsia="Arial" w:hAnsi="Arial" w:cs="Arial"/>
          <w:color w:val="000000" w:themeColor="text1"/>
          <w:sz w:val="20"/>
          <w:szCs w:val="20"/>
        </w:rPr>
        <w:t xml:space="preserve"> (during or after the session)</w:t>
      </w:r>
      <w:r w:rsidR="00DA57A3">
        <w:rPr>
          <w:rStyle w:val="EndnoteReference"/>
          <w:rFonts w:ascii="Arial" w:eastAsia="Arial" w:hAnsi="Arial" w:cs="Arial"/>
          <w:color w:val="000000" w:themeColor="text1"/>
          <w:sz w:val="20"/>
          <w:szCs w:val="20"/>
        </w:rPr>
        <w:endnoteReference w:id="22"/>
      </w:r>
      <w:r w:rsidR="00E54008" w:rsidRPr="00A051C9">
        <w:rPr>
          <w:rFonts w:ascii="Arial" w:eastAsia="Arial" w:hAnsi="Arial" w:cs="Arial"/>
          <w:color w:val="000000" w:themeColor="text1"/>
          <w:sz w:val="20"/>
          <w:szCs w:val="20"/>
        </w:rPr>
        <w:t>.</w:t>
      </w:r>
    </w:p>
    <w:p w14:paraId="3389589D" w14:textId="7BF08C63" w:rsidR="006B006E" w:rsidRPr="00A051C9" w:rsidRDefault="006B006E" w:rsidP="00C802EE">
      <w:pPr>
        <w:jc w:val="both"/>
        <w:rPr>
          <w:rFonts w:ascii="Arial" w:hAnsi="Arial" w:cs="Arial"/>
          <w:sz w:val="20"/>
          <w:szCs w:val="20"/>
        </w:rPr>
      </w:pPr>
    </w:p>
    <w:p w14:paraId="37193C1A" w14:textId="0C180B5B" w:rsidR="006B006E" w:rsidRPr="00A051C9" w:rsidRDefault="006B006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Teaching and learning activities conducted online will be of an appropriate length to ensure student engagement, and sessions over 1 hour will include regular breaks</w:t>
      </w:r>
      <w:r w:rsidR="00E54008" w:rsidRPr="00A051C9">
        <w:rPr>
          <w:rFonts w:ascii="Arial" w:eastAsia="Arial" w:hAnsi="Arial" w:cs="Arial"/>
          <w:color w:val="000000" w:themeColor="text1"/>
          <w:sz w:val="20"/>
          <w:szCs w:val="20"/>
        </w:rPr>
        <w:t>.</w:t>
      </w:r>
    </w:p>
    <w:p w14:paraId="5E238CB5" w14:textId="4D791C19" w:rsidR="006B006E" w:rsidRPr="00A051C9" w:rsidRDefault="006B006E" w:rsidP="00C802EE">
      <w:pPr>
        <w:jc w:val="both"/>
        <w:rPr>
          <w:rFonts w:ascii="Arial" w:hAnsi="Arial" w:cs="Arial"/>
          <w:sz w:val="20"/>
          <w:szCs w:val="20"/>
        </w:rPr>
      </w:pPr>
    </w:p>
    <w:p w14:paraId="60E78B02" w14:textId="25F5F65B" w:rsidR="00542083" w:rsidRPr="00A051C9" w:rsidRDefault="00542083"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 xml:space="preserve">Where teaching and learning activities involve asynchronous online interactions, teaching staff will </w:t>
      </w:r>
      <w:r w:rsidR="003D6E0D" w:rsidRPr="00A051C9">
        <w:rPr>
          <w:rFonts w:ascii="Arial" w:eastAsia="Arial" w:hAnsi="Arial" w:cs="Arial"/>
          <w:color w:val="000000" w:themeColor="text1"/>
          <w:sz w:val="20"/>
          <w:szCs w:val="20"/>
        </w:rPr>
        <w:t xml:space="preserve">inform students how and when they will </w:t>
      </w:r>
      <w:r w:rsidRPr="00A051C9">
        <w:rPr>
          <w:rFonts w:ascii="Arial" w:eastAsia="Arial" w:hAnsi="Arial" w:cs="Arial"/>
          <w:color w:val="000000" w:themeColor="text1"/>
          <w:sz w:val="20"/>
          <w:szCs w:val="20"/>
        </w:rPr>
        <w:t>monitor, and respond to, discussions and comments from students</w:t>
      </w:r>
      <w:r w:rsidR="00790C07" w:rsidRPr="00A051C9">
        <w:rPr>
          <w:rFonts w:ascii="Arial" w:eastAsia="Arial" w:hAnsi="Arial" w:cs="Arial"/>
          <w:color w:val="000000" w:themeColor="text1"/>
          <w:sz w:val="20"/>
          <w:szCs w:val="20"/>
        </w:rPr>
        <w:t>, within the defined number of contact hours for the module</w:t>
      </w:r>
      <w:r w:rsidRPr="00A051C9">
        <w:rPr>
          <w:rFonts w:ascii="Arial" w:eastAsia="Arial" w:hAnsi="Arial" w:cs="Arial"/>
          <w:color w:val="000000" w:themeColor="text1"/>
          <w:sz w:val="20"/>
          <w:szCs w:val="20"/>
        </w:rPr>
        <w:t>.</w:t>
      </w:r>
    </w:p>
    <w:p w14:paraId="2253F6AE" w14:textId="77777777" w:rsidR="00542083" w:rsidRPr="00A051C9" w:rsidRDefault="00542083" w:rsidP="00C802EE">
      <w:pPr>
        <w:jc w:val="both"/>
        <w:rPr>
          <w:rFonts w:ascii="Arial" w:hAnsi="Arial" w:cs="Arial"/>
          <w:sz w:val="20"/>
          <w:szCs w:val="20"/>
        </w:rPr>
      </w:pPr>
    </w:p>
    <w:p w14:paraId="14D9DEBD" w14:textId="68FE2B85" w:rsidR="006B006E" w:rsidRPr="00A051C9" w:rsidRDefault="00394B4F"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The recording and publication of t</w:t>
      </w:r>
      <w:r w:rsidR="006B006E" w:rsidRPr="00A051C9">
        <w:rPr>
          <w:rFonts w:ascii="Arial" w:eastAsia="Arial" w:hAnsi="Arial" w:cs="Arial"/>
          <w:color w:val="000000" w:themeColor="text1"/>
          <w:sz w:val="20"/>
          <w:szCs w:val="20"/>
        </w:rPr>
        <w:t xml:space="preserve">eaching and learning activities </w:t>
      </w:r>
      <w:r w:rsidRPr="00A051C9">
        <w:rPr>
          <w:rFonts w:ascii="Arial" w:eastAsia="Arial" w:hAnsi="Arial" w:cs="Arial"/>
          <w:color w:val="000000" w:themeColor="text1"/>
          <w:sz w:val="20"/>
          <w:szCs w:val="20"/>
        </w:rPr>
        <w:t>is encouraged</w:t>
      </w:r>
      <w:r w:rsidR="006B006E" w:rsidRPr="00A051C9">
        <w:rPr>
          <w:rFonts w:ascii="Arial" w:eastAsia="Arial" w:hAnsi="Arial" w:cs="Arial"/>
          <w:color w:val="000000" w:themeColor="text1"/>
          <w:sz w:val="20"/>
          <w:szCs w:val="20"/>
        </w:rPr>
        <w:t xml:space="preserve"> (where technically possible)</w:t>
      </w:r>
      <w:r w:rsidR="000658E5" w:rsidRPr="000658E5">
        <w:rPr>
          <w:rStyle w:val="EndnoteReference"/>
          <w:rFonts w:ascii="Arial" w:eastAsia="Arial" w:hAnsi="Arial" w:cs="Arial"/>
          <w:color w:val="000000" w:themeColor="text1"/>
          <w:sz w:val="20"/>
          <w:szCs w:val="20"/>
        </w:rPr>
        <w:t xml:space="preserve"> </w:t>
      </w:r>
      <w:r w:rsidR="000658E5">
        <w:rPr>
          <w:rStyle w:val="EndnoteReference"/>
          <w:rFonts w:ascii="Arial" w:eastAsia="Arial" w:hAnsi="Arial" w:cs="Arial"/>
          <w:color w:val="000000" w:themeColor="text1"/>
          <w:sz w:val="20"/>
          <w:szCs w:val="20"/>
        </w:rPr>
        <w:endnoteReference w:id="23"/>
      </w:r>
      <w:r w:rsidR="006B006E" w:rsidRPr="00A051C9">
        <w:rPr>
          <w:rFonts w:ascii="Arial" w:eastAsia="Arial" w:hAnsi="Arial" w:cs="Arial"/>
          <w:color w:val="000000" w:themeColor="text1"/>
          <w:sz w:val="20"/>
          <w:szCs w:val="20"/>
        </w:rPr>
        <w:t xml:space="preserve">, in line with the </w:t>
      </w:r>
      <w:r w:rsidR="0020069F" w:rsidRPr="00A051C9">
        <w:rPr>
          <w:rFonts w:ascii="Arial" w:eastAsia="Arial" w:hAnsi="Arial" w:cs="Arial"/>
          <w:color w:val="000000" w:themeColor="text1"/>
          <w:sz w:val="20"/>
          <w:szCs w:val="20"/>
        </w:rPr>
        <w:t xml:space="preserve">current </w:t>
      </w:r>
      <w:r w:rsidR="006B006E" w:rsidRPr="00A051C9">
        <w:rPr>
          <w:rFonts w:ascii="Arial" w:eastAsia="Arial" w:hAnsi="Arial" w:cs="Arial"/>
          <w:color w:val="000000" w:themeColor="text1"/>
          <w:sz w:val="20"/>
          <w:szCs w:val="20"/>
        </w:rPr>
        <w:t>Audio Video Recording Policy</w:t>
      </w:r>
      <w:r w:rsidR="000658E5">
        <w:rPr>
          <w:rStyle w:val="EndnoteReference"/>
          <w:rFonts w:ascii="Arial" w:eastAsia="Arial" w:hAnsi="Arial" w:cs="Arial"/>
          <w:color w:val="000000" w:themeColor="text1"/>
          <w:sz w:val="20"/>
          <w:szCs w:val="20"/>
        </w:rPr>
        <w:endnoteReference w:id="24"/>
      </w:r>
      <w:r w:rsidR="006B006E" w:rsidRPr="00A051C9">
        <w:rPr>
          <w:rFonts w:ascii="Arial" w:eastAsia="Arial" w:hAnsi="Arial" w:cs="Arial"/>
          <w:color w:val="000000" w:themeColor="text1"/>
          <w:sz w:val="20"/>
          <w:szCs w:val="20"/>
        </w:rPr>
        <w:t>.</w:t>
      </w:r>
    </w:p>
    <w:p w14:paraId="0542AA1E" w14:textId="77472C11" w:rsidR="006B006E" w:rsidRPr="00A051C9" w:rsidRDefault="006B006E" w:rsidP="00C802EE">
      <w:pPr>
        <w:jc w:val="both"/>
        <w:rPr>
          <w:rFonts w:ascii="Arial" w:hAnsi="Arial" w:cs="Arial"/>
          <w:sz w:val="20"/>
          <w:szCs w:val="20"/>
        </w:rPr>
      </w:pPr>
    </w:p>
    <w:p w14:paraId="6984EFE0" w14:textId="2B845532" w:rsidR="006B006E" w:rsidRPr="00A051C9" w:rsidRDefault="006B006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All audio and vide</w:t>
      </w:r>
      <w:r w:rsidR="0020069F" w:rsidRPr="00A051C9">
        <w:rPr>
          <w:rFonts w:ascii="Arial" w:eastAsia="Arial" w:hAnsi="Arial" w:cs="Arial"/>
          <w:color w:val="000000" w:themeColor="text1"/>
          <w:sz w:val="20"/>
          <w:szCs w:val="20"/>
        </w:rPr>
        <w:t>o-</w:t>
      </w:r>
      <w:r w:rsidRPr="00A051C9">
        <w:rPr>
          <w:rFonts w:ascii="Arial" w:eastAsia="Arial" w:hAnsi="Arial" w:cs="Arial"/>
          <w:color w:val="000000" w:themeColor="text1"/>
          <w:sz w:val="20"/>
          <w:szCs w:val="20"/>
        </w:rPr>
        <w:t>based teaching and learning activities will be published with</w:t>
      </w:r>
      <w:r w:rsidR="003D6E0D" w:rsidRPr="00A051C9">
        <w:rPr>
          <w:rFonts w:ascii="Arial" w:eastAsia="Arial" w:hAnsi="Arial" w:cs="Arial"/>
          <w:color w:val="000000" w:themeColor="text1"/>
          <w:sz w:val="20"/>
          <w:szCs w:val="20"/>
        </w:rPr>
        <w:t xml:space="preserve"> automated</w:t>
      </w:r>
      <w:r w:rsidRPr="00A051C9">
        <w:rPr>
          <w:rFonts w:ascii="Arial" w:eastAsia="Arial" w:hAnsi="Arial" w:cs="Arial"/>
          <w:color w:val="000000" w:themeColor="text1"/>
          <w:sz w:val="20"/>
          <w:szCs w:val="20"/>
        </w:rPr>
        <w:t xml:space="preserve"> captions (where technically possible</w:t>
      </w:r>
      <w:r w:rsidR="00394B4F" w:rsidRPr="00A051C9">
        <w:rPr>
          <w:rFonts w:ascii="Arial" w:eastAsia="Arial" w:hAnsi="Arial" w:cs="Arial"/>
          <w:color w:val="000000" w:themeColor="text1"/>
          <w:sz w:val="20"/>
          <w:szCs w:val="20"/>
        </w:rPr>
        <w:t>, and in line with University policy</w:t>
      </w:r>
      <w:r w:rsidR="000658E5">
        <w:rPr>
          <w:rStyle w:val="EndnoteReference"/>
          <w:rFonts w:ascii="Arial" w:eastAsia="Arial" w:hAnsi="Arial" w:cs="Arial"/>
          <w:color w:val="000000" w:themeColor="text1"/>
          <w:sz w:val="20"/>
          <w:szCs w:val="20"/>
        </w:rPr>
        <w:endnoteReference w:id="25"/>
      </w:r>
      <w:r w:rsidRPr="00A051C9">
        <w:rPr>
          <w:rFonts w:ascii="Arial" w:eastAsia="Arial" w:hAnsi="Arial" w:cs="Arial"/>
          <w:color w:val="000000" w:themeColor="text1"/>
          <w:sz w:val="20"/>
          <w:szCs w:val="20"/>
        </w:rPr>
        <w:t>)</w:t>
      </w:r>
      <w:r w:rsidR="00556D30" w:rsidRPr="00A051C9">
        <w:rPr>
          <w:rFonts w:ascii="Arial" w:eastAsia="Arial" w:hAnsi="Arial" w:cs="Arial"/>
          <w:color w:val="000000" w:themeColor="text1"/>
          <w:sz w:val="20"/>
          <w:szCs w:val="20"/>
        </w:rPr>
        <w:t>.</w:t>
      </w:r>
    </w:p>
    <w:p w14:paraId="2BF3604F" w14:textId="72EEC02E" w:rsidR="006B006E" w:rsidRPr="00A051C9" w:rsidRDefault="006B006E" w:rsidP="00C802EE">
      <w:pPr>
        <w:jc w:val="both"/>
        <w:rPr>
          <w:rFonts w:ascii="Arial" w:hAnsi="Arial" w:cs="Arial"/>
          <w:sz w:val="20"/>
          <w:szCs w:val="20"/>
        </w:rPr>
      </w:pPr>
    </w:p>
    <w:p w14:paraId="32C27ACF" w14:textId="34F648F3" w:rsidR="006B006E" w:rsidRPr="00A051C9" w:rsidRDefault="006B006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 xml:space="preserve">All modules </w:t>
      </w:r>
      <w:r w:rsidR="0020069F" w:rsidRPr="00A051C9">
        <w:rPr>
          <w:rFonts w:ascii="Arial" w:eastAsia="Arial" w:hAnsi="Arial" w:cs="Arial"/>
          <w:color w:val="000000" w:themeColor="text1"/>
          <w:sz w:val="20"/>
          <w:szCs w:val="20"/>
        </w:rPr>
        <w:t xml:space="preserve">with reading lists </w:t>
      </w:r>
      <w:r w:rsidRPr="00A051C9">
        <w:rPr>
          <w:rFonts w:ascii="Arial" w:eastAsia="Arial" w:hAnsi="Arial" w:cs="Arial"/>
          <w:color w:val="000000" w:themeColor="text1"/>
          <w:sz w:val="20"/>
          <w:szCs w:val="20"/>
        </w:rPr>
        <w:t>will make use of the Library Reading List in Minerva</w:t>
      </w:r>
      <w:r w:rsidR="00DA57A3">
        <w:rPr>
          <w:rStyle w:val="EndnoteReference"/>
          <w:rFonts w:ascii="Arial" w:eastAsia="Arial" w:hAnsi="Arial" w:cs="Arial"/>
          <w:color w:val="000000" w:themeColor="text1"/>
          <w:sz w:val="20"/>
          <w:szCs w:val="20"/>
        </w:rPr>
        <w:endnoteReference w:id="26"/>
      </w:r>
      <w:r w:rsidR="00556D30" w:rsidRPr="00A051C9">
        <w:rPr>
          <w:rFonts w:ascii="Arial" w:eastAsia="Arial" w:hAnsi="Arial" w:cs="Arial"/>
          <w:color w:val="000000" w:themeColor="text1"/>
          <w:sz w:val="20"/>
          <w:szCs w:val="20"/>
        </w:rPr>
        <w:t>.</w:t>
      </w:r>
    </w:p>
    <w:p w14:paraId="69EE354F" w14:textId="7EBD4273" w:rsidR="006B006E" w:rsidRPr="00A051C9" w:rsidRDefault="006B006E" w:rsidP="00C802EE">
      <w:pPr>
        <w:jc w:val="both"/>
        <w:rPr>
          <w:rFonts w:ascii="Arial" w:hAnsi="Arial" w:cs="Arial"/>
          <w:sz w:val="20"/>
          <w:szCs w:val="20"/>
        </w:rPr>
      </w:pPr>
    </w:p>
    <w:p w14:paraId="3231037F" w14:textId="1B0043EC" w:rsidR="006B006E" w:rsidRPr="00A051C9" w:rsidRDefault="003D6E0D"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The University will monitor s</w:t>
      </w:r>
      <w:r w:rsidR="006B006E" w:rsidRPr="00A051C9">
        <w:rPr>
          <w:rFonts w:ascii="Arial" w:eastAsia="Arial" w:hAnsi="Arial" w:cs="Arial"/>
          <w:color w:val="000000" w:themeColor="text1"/>
          <w:sz w:val="20"/>
          <w:szCs w:val="20"/>
        </w:rPr>
        <w:t xml:space="preserve">tudent engagement with online learning and teaching activities </w:t>
      </w:r>
      <w:r w:rsidR="00556D30" w:rsidRPr="00A051C9">
        <w:rPr>
          <w:rFonts w:ascii="Arial" w:eastAsia="Arial" w:hAnsi="Arial" w:cs="Arial"/>
          <w:color w:val="000000" w:themeColor="text1"/>
          <w:sz w:val="20"/>
          <w:szCs w:val="20"/>
        </w:rPr>
        <w:t>(in line with the Learning Analytics Code of Practice</w:t>
      </w:r>
      <w:r w:rsidR="000658E5">
        <w:rPr>
          <w:rStyle w:val="EndnoteReference"/>
          <w:rFonts w:ascii="Arial" w:eastAsia="Arial" w:hAnsi="Arial" w:cs="Arial"/>
          <w:color w:val="000000" w:themeColor="text1"/>
          <w:sz w:val="20"/>
          <w:szCs w:val="20"/>
        </w:rPr>
        <w:endnoteReference w:id="27"/>
      </w:r>
      <w:r w:rsidR="00556D30" w:rsidRPr="00A051C9">
        <w:rPr>
          <w:rFonts w:ascii="Arial" w:eastAsia="Arial" w:hAnsi="Arial" w:cs="Arial"/>
          <w:color w:val="000000" w:themeColor="text1"/>
          <w:sz w:val="20"/>
          <w:szCs w:val="20"/>
        </w:rPr>
        <w:t>)</w:t>
      </w:r>
      <w:r w:rsidR="006B006E" w:rsidRPr="00A051C9">
        <w:rPr>
          <w:rFonts w:ascii="Arial" w:eastAsia="Arial" w:hAnsi="Arial" w:cs="Arial"/>
          <w:color w:val="000000" w:themeColor="text1"/>
          <w:sz w:val="20"/>
          <w:szCs w:val="20"/>
        </w:rPr>
        <w:t>, and support will be provided to students with low engagement.</w:t>
      </w:r>
    </w:p>
    <w:p w14:paraId="56589A7D" w14:textId="3B2BFB08" w:rsidR="006B006E" w:rsidRPr="00A051C9" w:rsidRDefault="006B006E" w:rsidP="00C802EE">
      <w:pPr>
        <w:jc w:val="both"/>
        <w:rPr>
          <w:rFonts w:ascii="Arial" w:hAnsi="Arial" w:cs="Arial"/>
          <w:sz w:val="20"/>
          <w:szCs w:val="20"/>
        </w:rPr>
      </w:pPr>
    </w:p>
    <w:p w14:paraId="3BC37142" w14:textId="0273EFAA" w:rsidR="00542083" w:rsidRPr="00A051C9" w:rsidRDefault="006B006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 xml:space="preserve">Students will be offered regular opportunities to </w:t>
      </w:r>
      <w:r w:rsidR="007B25B1" w:rsidRPr="00A051C9">
        <w:rPr>
          <w:rFonts w:ascii="Arial" w:eastAsia="Arial" w:hAnsi="Arial" w:cs="Arial"/>
          <w:color w:val="000000" w:themeColor="text1"/>
          <w:sz w:val="20"/>
          <w:szCs w:val="20"/>
        </w:rPr>
        <w:t xml:space="preserve">engage with module and programme leaders </w:t>
      </w:r>
      <w:r w:rsidR="00BE13C8" w:rsidRPr="00A051C9">
        <w:rPr>
          <w:rFonts w:ascii="Arial" w:eastAsia="Arial" w:hAnsi="Arial" w:cs="Arial"/>
          <w:color w:val="000000" w:themeColor="text1"/>
          <w:sz w:val="20"/>
          <w:szCs w:val="20"/>
        </w:rPr>
        <w:t xml:space="preserve">through scheduled communication activities and </w:t>
      </w:r>
      <w:r w:rsidR="007B25B1" w:rsidRPr="00A051C9">
        <w:rPr>
          <w:rFonts w:ascii="Arial" w:eastAsia="Arial" w:hAnsi="Arial" w:cs="Arial"/>
          <w:color w:val="000000" w:themeColor="text1"/>
          <w:sz w:val="20"/>
          <w:szCs w:val="20"/>
        </w:rPr>
        <w:t xml:space="preserve">to </w:t>
      </w:r>
      <w:r w:rsidRPr="00A051C9">
        <w:rPr>
          <w:rFonts w:ascii="Arial" w:eastAsia="Arial" w:hAnsi="Arial" w:cs="Arial"/>
          <w:color w:val="000000" w:themeColor="text1"/>
          <w:sz w:val="20"/>
          <w:szCs w:val="20"/>
        </w:rPr>
        <w:t>provide in-module</w:t>
      </w:r>
      <w:r w:rsidR="007B25B1" w:rsidRPr="00A051C9">
        <w:rPr>
          <w:rFonts w:ascii="Arial" w:eastAsia="Arial" w:hAnsi="Arial" w:cs="Arial"/>
          <w:color w:val="000000" w:themeColor="text1"/>
          <w:sz w:val="20"/>
          <w:szCs w:val="20"/>
        </w:rPr>
        <w:t xml:space="preserve"> and programme</w:t>
      </w:r>
      <w:r w:rsidRPr="00A051C9">
        <w:rPr>
          <w:rFonts w:ascii="Arial" w:eastAsia="Arial" w:hAnsi="Arial" w:cs="Arial"/>
          <w:color w:val="000000" w:themeColor="text1"/>
          <w:sz w:val="20"/>
          <w:szCs w:val="20"/>
        </w:rPr>
        <w:t xml:space="preserve"> feedback, and will receive </w:t>
      </w:r>
      <w:r w:rsidR="007B25B1" w:rsidRPr="00A051C9">
        <w:rPr>
          <w:rFonts w:ascii="Arial" w:eastAsia="Arial" w:hAnsi="Arial" w:cs="Arial"/>
          <w:color w:val="000000" w:themeColor="text1"/>
          <w:sz w:val="20"/>
          <w:szCs w:val="20"/>
        </w:rPr>
        <w:t xml:space="preserve">timely </w:t>
      </w:r>
      <w:r w:rsidRPr="00A051C9">
        <w:rPr>
          <w:rFonts w:ascii="Arial" w:eastAsia="Arial" w:hAnsi="Arial" w:cs="Arial"/>
          <w:color w:val="000000" w:themeColor="text1"/>
          <w:sz w:val="20"/>
          <w:szCs w:val="20"/>
        </w:rPr>
        <w:t>updates on actions taken in response to feedback.</w:t>
      </w:r>
    </w:p>
    <w:p w14:paraId="40919831" w14:textId="77777777" w:rsidR="006B006E" w:rsidRPr="00A051C9" w:rsidRDefault="006B006E" w:rsidP="00F65CAE">
      <w:pPr>
        <w:jc w:val="both"/>
        <w:rPr>
          <w:rFonts w:ascii="Arial" w:hAnsi="Arial" w:cs="Arial"/>
          <w:sz w:val="20"/>
          <w:szCs w:val="20"/>
        </w:rPr>
      </w:pPr>
      <w:r w:rsidRPr="00A051C9">
        <w:rPr>
          <w:rFonts w:ascii="Arial" w:eastAsia="Arial" w:hAnsi="Arial" w:cs="Arial"/>
          <w:color w:val="000000" w:themeColor="text1"/>
          <w:sz w:val="20"/>
          <w:szCs w:val="20"/>
        </w:rPr>
        <w:t xml:space="preserve"> </w:t>
      </w:r>
    </w:p>
    <w:p w14:paraId="329A208E" w14:textId="36834B72" w:rsidR="00AD42C5" w:rsidRPr="00A051C9" w:rsidRDefault="00AD42C5" w:rsidP="00F65CAE">
      <w:pPr>
        <w:jc w:val="both"/>
        <w:rPr>
          <w:rFonts w:ascii="Arial" w:eastAsia="Arial" w:hAnsi="Arial" w:cs="Arial"/>
          <w:b/>
          <w:bCs/>
          <w:color w:val="000000" w:themeColor="text1"/>
          <w:sz w:val="20"/>
          <w:szCs w:val="20"/>
        </w:rPr>
      </w:pPr>
    </w:p>
    <w:p w14:paraId="65F22D5A" w14:textId="1D4F45CD" w:rsidR="00A02620" w:rsidRPr="00A051C9" w:rsidRDefault="00A02620" w:rsidP="00F65CAE">
      <w:pPr>
        <w:jc w:val="both"/>
        <w:rPr>
          <w:rFonts w:ascii="Arial" w:eastAsia="Arial" w:hAnsi="Arial" w:cs="Arial"/>
          <w:b/>
          <w:bCs/>
          <w:color w:val="000000" w:themeColor="text1"/>
          <w:sz w:val="20"/>
          <w:szCs w:val="20"/>
        </w:rPr>
      </w:pPr>
      <w:r w:rsidRPr="00A051C9">
        <w:rPr>
          <w:rFonts w:ascii="Arial" w:eastAsia="Arial" w:hAnsi="Arial" w:cs="Arial"/>
          <w:b/>
          <w:bCs/>
          <w:color w:val="000000" w:themeColor="text1"/>
          <w:sz w:val="20"/>
          <w:szCs w:val="20"/>
        </w:rPr>
        <w:t>Section 4: Student experience principles</w:t>
      </w:r>
    </w:p>
    <w:p w14:paraId="77D66798" w14:textId="77513D0F" w:rsidR="00A02620" w:rsidRPr="00A051C9" w:rsidRDefault="00A02620" w:rsidP="00C802EE">
      <w:pPr>
        <w:jc w:val="both"/>
        <w:rPr>
          <w:rFonts w:ascii="Arial" w:eastAsia="Arial" w:hAnsi="Arial" w:cs="Arial"/>
          <w:b/>
          <w:bCs/>
          <w:color w:val="000000" w:themeColor="text1"/>
          <w:sz w:val="20"/>
          <w:szCs w:val="20"/>
        </w:rPr>
      </w:pPr>
    </w:p>
    <w:p w14:paraId="233EF3D6" w14:textId="4DCFFA07" w:rsidR="00F65CAE" w:rsidRPr="00A051C9" w:rsidRDefault="00F65CA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Students will have access to high quality, flexible, student support</w:t>
      </w:r>
      <w:r w:rsidR="002C41E8" w:rsidRPr="00A051C9">
        <w:rPr>
          <w:rFonts w:ascii="Arial" w:eastAsia="Arial" w:hAnsi="Arial" w:cs="Arial"/>
          <w:color w:val="000000" w:themeColor="text1"/>
          <w:sz w:val="20"/>
          <w:szCs w:val="20"/>
        </w:rPr>
        <w:t xml:space="preserve"> services</w:t>
      </w:r>
      <w:r w:rsidR="0057032C" w:rsidRPr="00A051C9">
        <w:rPr>
          <w:rFonts w:ascii="Arial" w:eastAsia="Arial" w:hAnsi="Arial" w:cs="Arial"/>
          <w:color w:val="000000" w:themeColor="text1"/>
          <w:sz w:val="20"/>
          <w:szCs w:val="20"/>
        </w:rPr>
        <w:t>.</w:t>
      </w:r>
    </w:p>
    <w:p w14:paraId="411D118A" w14:textId="77777777" w:rsidR="00F65CAE" w:rsidRPr="00A051C9" w:rsidRDefault="00F65CAE" w:rsidP="00C802EE">
      <w:pPr>
        <w:jc w:val="both"/>
        <w:rPr>
          <w:rFonts w:ascii="Arial" w:hAnsi="Arial" w:cs="Arial"/>
          <w:sz w:val="20"/>
          <w:szCs w:val="20"/>
        </w:rPr>
      </w:pPr>
    </w:p>
    <w:p w14:paraId="1336A8D6" w14:textId="2A0718C1" w:rsidR="00F65CAE" w:rsidRPr="00A051C9" w:rsidRDefault="00F65CAE" w:rsidP="00C802EE">
      <w:pPr>
        <w:pStyle w:val="ListParagraph"/>
        <w:numPr>
          <w:ilvl w:val="0"/>
          <w:numId w:val="13"/>
        </w:numPr>
        <w:ind w:left="360"/>
        <w:jc w:val="both"/>
        <w:rPr>
          <w:rFonts w:ascii="Arial" w:hAnsi="Arial" w:cs="Arial"/>
          <w:sz w:val="20"/>
          <w:szCs w:val="20"/>
        </w:rPr>
      </w:pPr>
      <w:r w:rsidRPr="00A051C9">
        <w:rPr>
          <w:rFonts w:ascii="Arial" w:eastAsia="Arial" w:hAnsi="Arial" w:cs="Arial"/>
          <w:color w:val="000000" w:themeColor="text1"/>
          <w:sz w:val="20"/>
          <w:szCs w:val="20"/>
        </w:rPr>
        <w:t>Students will receive regular opportunities to discuss their academic progress</w:t>
      </w:r>
      <w:r w:rsidR="0057032C" w:rsidRPr="00A051C9">
        <w:rPr>
          <w:rFonts w:ascii="Arial" w:eastAsia="Arial" w:hAnsi="Arial" w:cs="Arial"/>
          <w:color w:val="000000" w:themeColor="text1"/>
          <w:sz w:val="20"/>
          <w:szCs w:val="20"/>
        </w:rPr>
        <w:t>.</w:t>
      </w:r>
    </w:p>
    <w:p w14:paraId="58E04CEE" w14:textId="32F7DB15" w:rsidR="00A02620" w:rsidRPr="00A051C9" w:rsidRDefault="00A02620" w:rsidP="00C802EE">
      <w:pPr>
        <w:spacing w:line="259" w:lineRule="auto"/>
        <w:jc w:val="both"/>
        <w:rPr>
          <w:rFonts w:ascii="Arial" w:eastAsia="Arial" w:hAnsi="Arial" w:cs="Arial"/>
          <w:b/>
          <w:bCs/>
          <w:color w:val="000000" w:themeColor="text1"/>
          <w:sz w:val="20"/>
          <w:szCs w:val="20"/>
        </w:rPr>
      </w:pPr>
    </w:p>
    <w:p w14:paraId="3069B2B6" w14:textId="618A28AC" w:rsidR="4C4436D9" w:rsidRPr="00A051C9" w:rsidRDefault="4C4436D9" w:rsidP="00C802EE">
      <w:pPr>
        <w:pStyle w:val="ListParagraph"/>
        <w:numPr>
          <w:ilvl w:val="0"/>
          <w:numId w:val="13"/>
        </w:numPr>
        <w:spacing w:line="259" w:lineRule="auto"/>
        <w:ind w:left="360"/>
        <w:jc w:val="both"/>
        <w:rPr>
          <w:rFonts w:ascii="Arial" w:hAnsi="Arial" w:cs="Arial"/>
          <w:color w:val="000000" w:themeColor="text1"/>
          <w:sz w:val="20"/>
          <w:szCs w:val="20"/>
        </w:rPr>
      </w:pPr>
      <w:r w:rsidRPr="00A051C9">
        <w:rPr>
          <w:rFonts w:ascii="Arial" w:eastAsia="Arial" w:hAnsi="Arial" w:cs="Arial"/>
          <w:color w:val="000000" w:themeColor="text1"/>
          <w:sz w:val="20"/>
          <w:szCs w:val="20"/>
        </w:rPr>
        <w:t>Students will have access to a range of opportunities</w:t>
      </w:r>
      <w:r w:rsidR="6A7BCB1C" w:rsidRPr="00A051C9">
        <w:rPr>
          <w:rFonts w:ascii="Arial" w:eastAsia="Arial" w:hAnsi="Arial" w:cs="Arial"/>
          <w:color w:val="000000" w:themeColor="text1"/>
          <w:sz w:val="20"/>
          <w:szCs w:val="20"/>
        </w:rPr>
        <w:t xml:space="preserve"> </w:t>
      </w:r>
      <w:r w:rsidRPr="00A051C9">
        <w:rPr>
          <w:rFonts w:ascii="Arial" w:eastAsia="Arial" w:hAnsi="Arial" w:cs="Arial"/>
          <w:color w:val="000000" w:themeColor="text1"/>
          <w:sz w:val="20"/>
          <w:szCs w:val="20"/>
        </w:rPr>
        <w:t>to support their personal and professional development</w:t>
      </w:r>
      <w:r w:rsidR="7D570941" w:rsidRPr="00A051C9">
        <w:rPr>
          <w:rFonts w:ascii="Arial" w:eastAsia="Arial" w:hAnsi="Arial" w:cs="Arial"/>
          <w:color w:val="000000" w:themeColor="text1"/>
          <w:sz w:val="20"/>
          <w:szCs w:val="20"/>
        </w:rPr>
        <w:t>, both integrated with academic delivery, and as co-curricular options.</w:t>
      </w:r>
    </w:p>
    <w:p w14:paraId="6D066419" w14:textId="23F0DD51" w:rsidR="4E1DB91B" w:rsidRPr="00A051C9" w:rsidRDefault="4E1DB91B" w:rsidP="00C802EE">
      <w:pPr>
        <w:spacing w:line="259" w:lineRule="auto"/>
        <w:ind w:hanging="360"/>
        <w:jc w:val="both"/>
        <w:rPr>
          <w:rFonts w:ascii="Arial" w:eastAsia="Arial" w:hAnsi="Arial" w:cs="Arial"/>
          <w:color w:val="000000" w:themeColor="text1"/>
          <w:sz w:val="20"/>
          <w:szCs w:val="20"/>
        </w:rPr>
      </w:pPr>
    </w:p>
    <w:p w14:paraId="643AF8F6" w14:textId="1B53E7C3" w:rsidR="6257C7EF" w:rsidRPr="00A051C9" w:rsidRDefault="6257C7EF" w:rsidP="00C802EE">
      <w:pPr>
        <w:pStyle w:val="ListParagraph"/>
        <w:numPr>
          <w:ilvl w:val="0"/>
          <w:numId w:val="13"/>
        </w:numPr>
        <w:spacing w:line="259" w:lineRule="auto"/>
        <w:ind w:left="360"/>
        <w:jc w:val="both"/>
        <w:rPr>
          <w:rFonts w:ascii="Arial" w:hAnsi="Arial" w:cs="Arial"/>
          <w:color w:val="000000" w:themeColor="text1"/>
          <w:sz w:val="20"/>
          <w:szCs w:val="20"/>
        </w:rPr>
      </w:pPr>
      <w:r w:rsidRPr="00A051C9">
        <w:rPr>
          <w:rFonts w:ascii="Arial" w:eastAsia="Arial" w:hAnsi="Arial" w:cs="Arial"/>
          <w:color w:val="000000" w:themeColor="text1"/>
          <w:sz w:val="20"/>
          <w:szCs w:val="20"/>
        </w:rPr>
        <w:t xml:space="preserve">Students will experience </w:t>
      </w:r>
      <w:r w:rsidR="14ECF702" w:rsidRPr="00A051C9">
        <w:rPr>
          <w:rFonts w:ascii="Arial" w:eastAsia="Arial" w:hAnsi="Arial" w:cs="Arial"/>
          <w:color w:val="000000" w:themeColor="text1"/>
          <w:sz w:val="20"/>
          <w:szCs w:val="20"/>
        </w:rPr>
        <w:t xml:space="preserve">an environment in which </w:t>
      </w:r>
      <w:r w:rsidR="13D673D8" w:rsidRPr="00A051C9">
        <w:rPr>
          <w:rFonts w:ascii="Arial" w:eastAsia="Arial" w:hAnsi="Arial" w:cs="Arial"/>
          <w:color w:val="000000" w:themeColor="text1"/>
          <w:sz w:val="20"/>
          <w:szCs w:val="20"/>
        </w:rPr>
        <w:t xml:space="preserve">they </w:t>
      </w:r>
      <w:r w:rsidR="3AF536B2" w:rsidRPr="00A051C9">
        <w:rPr>
          <w:rFonts w:ascii="Arial" w:eastAsia="Arial" w:hAnsi="Arial" w:cs="Arial"/>
          <w:color w:val="000000" w:themeColor="text1"/>
          <w:sz w:val="20"/>
          <w:szCs w:val="20"/>
        </w:rPr>
        <w:t xml:space="preserve">are </w:t>
      </w:r>
      <w:r w:rsidR="14ECF702" w:rsidRPr="00A051C9">
        <w:rPr>
          <w:rFonts w:ascii="Arial" w:eastAsia="Arial" w:hAnsi="Arial" w:cs="Arial"/>
          <w:color w:val="000000" w:themeColor="text1"/>
          <w:sz w:val="20"/>
          <w:szCs w:val="20"/>
        </w:rPr>
        <w:t>inspired, prepared effectively for their future, and enabled to relate the skills gained through their University experience to their future direction.</w:t>
      </w:r>
    </w:p>
    <w:p w14:paraId="3000CA47" w14:textId="612DF763" w:rsidR="4E1DB91B" w:rsidRPr="00A051C9" w:rsidRDefault="4E1DB91B" w:rsidP="00C802EE">
      <w:pPr>
        <w:spacing w:line="259" w:lineRule="auto"/>
        <w:ind w:hanging="360"/>
        <w:jc w:val="both"/>
        <w:rPr>
          <w:rFonts w:ascii="Arial" w:eastAsia="Arial" w:hAnsi="Arial" w:cs="Arial"/>
          <w:color w:val="000000" w:themeColor="text1"/>
          <w:sz w:val="20"/>
          <w:szCs w:val="20"/>
        </w:rPr>
      </w:pPr>
    </w:p>
    <w:p w14:paraId="363CD05D" w14:textId="37767404" w:rsidR="00E9076E" w:rsidRPr="00A051C9" w:rsidRDefault="08C617D4" w:rsidP="00C802EE">
      <w:pPr>
        <w:pStyle w:val="ListParagraph"/>
        <w:numPr>
          <w:ilvl w:val="0"/>
          <w:numId w:val="13"/>
        </w:numPr>
        <w:spacing w:line="259" w:lineRule="auto"/>
        <w:ind w:left="360"/>
        <w:jc w:val="both"/>
        <w:rPr>
          <w:rFonts w:ascii="Arial" w:hAnsi="Arial" w:cs="Arial"/>
          <w:color w:val="000000" w:themeColor="text1"/>
          <w:sz w:val="20"/>
          <w:szCs w:val="20"/>
        </w:rPr>
      </w:pPr>
      <w:r w:rsidRPr="00A051C9">
        <w:rPr>
          <w:rFonts w:ascii="Arial" w:eastAsia="Arial" w:hAnsi="Arial" w:cs="Arial"/>
          <w:color w:val="000000" w:themeColor="text1"/>
          <w:sz w:val="20"/>
          <w:szCs w:val="20"/>
        </w:rPr>
        <w:t>Students will be invited to provide feedback</w:t>
      </w:r>
      <w:r w:rsidR="2D4EAAF0" w:rsidRPr="00A051C9">
        <w:rPr>
          <w:rFonts w:ascii="Arial" w:eastAsia="Arial" w:hAnsi="Arial" w:cs="Arial"/>
          <w:color w:val="000000" w:themeColor="text1"/>
          <w:sz w:val="20"/>
          <w:szCs w:val="20"/>
        </w:rPr>
        <w:t xml:space="preserve"> throughout their time </w:t>
      </w:r>
      <w:r w:rsidR="12DEA627" w:rsidRPr="00A051C9">
        <w:rPr>
          <w:rFonts w:ascii="Arial" w:eastAsia="Arial" w:hAnsi="Arial" w:cs="Arial"/>
          <w:color w:val="000000" w:themeColor="text1"/>
          <w:sz w:val="20"/>
          <w:szCs w:val="20"/>
        </w:rPr>
        <w:t xml:space="preserve">at </w:t>
      </w:r>
      <w:r w:rsidR="2D4EAAF0" w:rsidRPr="00A051C9">
        <w:rPr>
          <w:rFonts w:ascii="Arial" w:eastAsia="Arial" w:hAnsi="Arial" w:cs="Arial"/>
          <w:color w:val="000000" w:themeColor="text1"/>
          <w:sz w:val="20"/>
          <w:szCs w:val="20"/>
        </w:rPr>
        <w:t>University</w:t>
      </w:r>
      <w:r w:rsidR="249D59C1" w:rsidRPr="00A051C9">
        <w:rPr>
          <w:rFonts w:ascii="Arial" w:eastAsia="Arial" w:hAnsi="Arial" w:cs="Arial"/>
          <w:color w:val="000000" w:themeColor="text1"/>
          <w:sz w:val="20"/>
          <w:szCs w:val="20"/>
        </w:rPr>
        <w:t>, as partners in their own education.</w:t>
      </w:r>
    </w:p>
    <w:p w14:paraId="7B1EF97E" w14:textId="77777777" w:rsidR="00E9076E" w:rsidRPr="00A051C9" w:rsidRDefault="00E9076E" w:rsidP="00C802EE">
      <w:pPr>
        <w:pStyle w:val="ListParagraph"/>
        <w:ind w:left="0"/>
        <w:rPr>
          <w:rFonts w:ascii="Arial" w:hAnsi="Arial" w:cs="Arial"/>
          <w:color w:val="000000" w:themeColor="text1"/>
          <w:sz w:val="20"/>
          <w:szCs w:val="20"/>
        </w:rPr>
      </w:pPr>
    </w:p>
    <w:p w14:paraId="564DA0CF" w14:textId="1BBE8389" w:rsidR="00E9076E" w:rsidRPr="00A051C9" w:rsidRDefault="00A051C9" w:rsidP="00C802EE">
      <w:pPr>
        <w:pStyle w:val="ListParagraph"/>
        <w:numPr>
          <w:ilvl w:val="0"/>
          <w:numId w:val="13"/>
        </w:numPr>
        <w:spacing w:line="259" w:lineRule="auto"/>
        <w:ind w:left="360"/>
        <w:jc w:val="both"/>
        <w:rPr>
          <w:rFonts w:ascii="Arial" w:hAnsi="Arial" w:cs="Arial"/>
          <w:color w:val="000000" w:themeColor="text1"/>
          <w:sz w:val="20"/>
          <w:szCs w:val="20"/>
        </w:rPr>
      </w:pPr>
      <w:r>
        <w:rPr>
          <w:rFonts w:ascii="Arial" w:hAnsi="Arial" w:cs="Arial"/>
          <w:color w:val="000000" w:themeColor="text1"/>
          <w:sz w:val="20"/>
          <w:szCs w:val="20"/>
        </w:rPr>
        <w:t>The University</w:t>
      </w:r>
      <w:r w:rsidR="00E9076E" w:rsidRPr="00A051C9">
        <w:rPr>
          <w:rFonts w:ascii="Arial" w:hAnsi="Arial" w:cs="Arial"/>
          <w:color w:val="000000" w:themeColor="text1"/>
          <w:sz w:val="20"/>
          <w:szCs w:val="20"/>
        </w:rPr>
        <w:t xml:space="preserve"> will continue to work in strong and active partnership with Leeds University Union.</w:t>
      </w:r>
    </w:p>
    <w:p w14:paraId="56123F79" w14:textId="77777777" w:rsidR="00E9076E" w:rsidRPr="00A051C9" w:rsidRDefault="00E9076E" w:rsidP="00E9076E">
      <w:pPr>
        <w:pStyle w:val="ListParagraph"/>
        <w:rPr>
          <w:rFonts w:ascii="Arial" w:hAnsi="Arial" w:cs="Arial"/>
          <w:sz w:val="20"/>
          <w:szCs w:val="20"/>
        </w:rPr>
      </w:pPr>
    </w:p>
    <w:p w14:paraId="2DC3BEB0" w14:textId="77777777" w:rsidR="000658E5" w:rsidRDefault="000658E5" w:rsidP="00E9076E">
      <w:pPr>
        <w:pStyle w:val="ListParagraph"/>
        <w:spacing w:line="259" w:lineRule="auto"/>
        <w:jc w:val="both"/>
        <w:rPr>
          <w:rFonts w:ascii="Arial" w:hAnsi="Arial" w:cs="Arial"/>
          <w:sz w:val="20"/>
          <w:szCs w:val="20"/>
        </w:rPr>
      </w:pPr>
    </w:p>
    <w:p w14:paraId="7CCB5E80" w14:textId="77777777" w:rsidR="000658E5" w:rsidRDefault="000658E5" w:rsidP="00E9076E">
      <w:pPr>
        <w:pStyle w:val="ListParagraph"/>
        <w:spacing w:line="259" w:lineRule="auto"/>
        <w:jc w:val="both"/>
        <w:rPr>
          <w:rFonts w:ascii="Arial" w:hAnsi="Arial" w:cs="Arial"/>
          <w:sz w:val="20"/>
          <w:szCs w:val="20"/>
        </w:rPr>
      </w:pPr>
    </w:p>
    <w:p w14:paraId="7C18EDA8" w14:textId="77777777" w:rsidR="000658E5" w:rsidRDefault="000658E5" w:rsidP="00E9076E">
      <w:pPr>
        <w:pStyle w:val="ListParagraph"/>
        <w:spacing w:line="259" w:lineRule="auto"/>
        <w:jc w:val="both"/>
        <w:rPr>
          <w:rFonts w:ascii="Arial" w:hAnsi="Arial" w:cs="Arial"/>
          <w:sz w:val="20"/>
          <w:szCs w:val="20"/>
        </w:rPr>
      </w:pPr>
    </w:p>
    <w:p w14:paraId="496CFD4E" w14:textId="77777777" w:rsidR="000658E5" w:rsidRDefault="000658E5" w:rsidP="00E9076E">
      <w:pPr>
        <w:pStyle w:val="ListParagraph"/>
        <w:spacing w:line="259" w:lineRule="auto"/>
        <w:jc w:val="both"/>
        <w:rPr>
          <w:rFonts w:ascii="Arial" w:hAnsi="Arial" w:cs="Arial"/>
          <w:sz w:val="20"/>
          <w:szCs w:val="20"/>
        </w:rPr>
      </w:pPr>
    </w:p>
    <w:p w14:paraId="75EF8CDF" w14:textId="77777777" w:rsidR="000658E5" w:rsidRDefault="000658E5" w:rsidP="00E9076E">
      <w:pPr>
        <w:pStyle w:val="ListParagraph"/>
        <w:spacing w:line="259" w:lineRule="auto"/>
        <w:jc w:val="both"/>
        <w:rPr>
          <w:rFonts w:ascii="Arial" w:hAnsi="Arial" w:cs="Arial"/>
          <w:sz w:val="20"/>
          <w:szCs w:val="20"/>
        </w:rPr>
      </w:pPr>
    </w:p>
    <w:p w14:paraId="6EAF28DB" w14:textId="01FC4CC3" w:rsidR="4E1DB91B" w:rsidRDefault="08C617D4" w:rsidP="00E9076E">
      <w:pPr>
        <w:pStyle w:val="ListParagraph"/>
        <w:spacing w:line="259" w:lineRule="auto"/>
        <w:jc w:val="both"/>
        <w:rPr>
          <w:rFonts w:ascii="Arial" w:hAnsi="Arial" w:cs="Arial"/>
          <w:color w:val="000000" w:themeColor="text1"/>
          <w:sz w:val="20"/>
          <w:szCs w:val="20"/>
        </w:rPr>
      </w:pPr>
      <w:r w:rsidRPr="00A051C9">
        <w:rPr>
          <w:rFonts w:ascii="Arial" w:hAnsi="Arial" w:cs="Arial"/>
          <w:sz w:val="20"/>
          <w:szCs w:val="20"/>
        </w:rPr>
        <w:br/>
      </w:r>
    </w:p>
    <w:p w14:paraId="47199128" w14:textId="3AE28DD7" w:rsidR="000658E5" w:rsidRDefault="000658E5" w:rsidP="00E9076E">
      <w:pPr>
        <w:pStyle w:val="ListParagraph"/>
        <w:spacing w:line="259" w:lineRule="auto"/>
        <w:jc w:val="both"/>
        <w:rPr>
          <w:rFonts w:ascii="Arial" w:hAnsi="Arial" w:cs="Arial"/>
          <w:color w:val="000000" w:themeColor="text1"/>
          <w:sz w:val="20"/>
          <w:szCs w:val="20"/>
        </w:rPr>
      </w:pPr>
    </w:p>
    <w:p w14:paraId="20684793" w14:textId="78AB7A69" w:rsidR="000658E5" w:rsidRPr="000658E5" w:rsidRDefault="000658E5" w:rsidP="000658E5">
      <w:pPr>
        <w:pStyle w:val="ListParagraph"/>
        <w:spacing w:line="259" w:lineRule="auto"/>
        <w:ind w:left="0"/>
        <w:jc w:val="both"/>
        <w:rPr>
          <w:rFonts w:ascii="Arial" w:hAnsi="Arial" w:cs="Arial"/>
          <w:b/>
          <w:bCs/>
          <w:color w:val="000000" w:themeColor="text1"/>
          <w:sz w:val="20"/>
          <w:szCs w:val="20"/>
        </w:rPr>
      </w:pPr>
      <w:r w:rsidRPr="000658E5">
        <w:rPr>
          <w:rFonts w:ascii="Arial" w:hAnsi="Arial" w:cs="Arial"/>
          <w:b/>
          <w:bCs/>
          <w:color w:val="000000" w:themeColor="text1"/>
          <w:sz w:val="20"/>
          <w:szCs w:val="20"/>
        </w:rPr>
        <w:lastRenderedPageBreak/>
        <w:t xml:space="preserve">Guidance notes to accompany Student Education Delivery Principles </w:t>
      </w:r>
    </w:p>
    <w:sectPr w:rsidR="000658E5" w:rsidRPr="000658E5" w:rsidSect="00451720">
      <w:footerReference w:type="even" r:id="rId10"/>
      <w:footerReference w:type="default" r:id="rId11"/>
      <w:footnotePr>
        <w:pos w:val="beneathText"/>
      </w:foot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D0C45" w14:textId="77777777" w:rsidR="00A7314F" w:rsidRDefault="00A7314F" w:rsidP="00F51744">
      <w:r>
        <w:separator/>
      </w:r>
    </w:p>
  </w:endnote>
  <w:endnote w:type="continuationSeparator" w:id="0">
    <w:p w14:paraId="35CE8F1C" w14:textId="77777777" w:rsidR="00A7314F" w:rsidRDefault="00A7314F" w:rsidP="00F51744">
      <w:r>
        <w:continuationSeparator/>
      </w:r>
    </w:p>
  </w:endnote>
  <w:endnote w:type="continuationNotice" w:id="1">
    <w:p w14:paraId="68BC3CC4" w14:textId="77777777" w:rsidR="00A7314F" w:rsidRDefault="00A7314F"/>
  </w:endnote>
  <w:endnote w:id="2">
    <w:p w14:paraId="5697CE26" w14:textId="02CF036D" w:rsidR="00A7349C" w:rsidRDefault="00A7349C">
      <w:pPr>
        <w:pStyle w:val="EndnoteText"/>
      </w:pPr>
      <w:r>
        <w:rPr>
          <w:rStyle w:val="EndnoteReference"/>
        </w:rPr>
        <w:endnoteRef/>
      </w:r>
      <w:r>
        <w:t xml:space="preserve"> University of Leeds social distancing guidelines</w:t>
      </w:r>
    </w:p>
  </w:endnote>
  <w:endnote w:id="3">
    <w:p w14:paraId="2EF33A2D" w14:textId="5405C594" w:rsidR="00A7349C" w:rsidRDefault="00A7349C">
      <w:pPr>
        <w:pStyle w:val="EndnoteText"/>
      </w:pPr>
      <w:r>
        <w:rPr>
          <w:rStyle w:val="EndnoteReference"/>
        </w:rPr>
        <w:endnoteRef/>
      </w:r>
      <w:r>
        <w:t xml:space="preserve"> Principles for timetabling in teaching spaces will be issued separately. </w:t>
      </w:r>
    </w:p>
  </w:endnote>
  <w:endnote w:id="4">
    <w:p w14:paraId="4E7CA354" w14:textId="5472442B" w:rsidR="00A7349C" w:rsidRDefault="00A7349C">
      <w:pPr>
        <w:pStyle w:val="EndnoteText"/>
      </w:pPr>
      <w:r>
        <w:rPr>
          <w:rStyle w:val="EndnoteReference"/>
        </w:rPr>
        <w:endnoteRef/>
      </w:r>
      <w:r>
        <w:t xml:space="preserve"> Further information about the structure of the Welcome-Induction-Transition programme will be circulated, and there will separate versions UG and PGT students</w:t>
      </w:r>
      <w:r w:rsidR="00C90A53">
        <w:t>,</w:t>
      </w:r>
      <w:r>
        <w:t xml:space="preserve"> and for </w:t>
      </w:r>
      <w:r w:rsidR="00C90A53">
        <w:t xml:space="preserve">programmes starting in </w:t>
      </w:r>
      <w:r>
        <w:t>September and January.</w:t>
      </w:r>
    </w:p>
  </w:endnote>
  <w:endnote w:id="5">
    <w:p w14:paraId="7E70924F" w14:textId="6F0836DD" w:rsidR="00A7349C" w:rsidRDefault="00A7349C">
      <w:pPr>
        <w:pStyle w:val="EndnoteText"/>
      </w:pPr>
      <w:r>
        <w:rPr>
          <w:rStyle w:val="EndnoteReference"/>
        </w:rPr>
        <w:endnoteRef/>
      </w:r>
      <w:r>
        <w:t xml:space="preserve"> See the Inclusive Teaching Practice website for more information: </w:t>
      </w:r>
      <w:hyperlink r:id="rId1" w:history="1">
        <w:r w:rsidRPr="004370DB">
          <w:rPr>
            <w:rStyle w:val="Hyperlink"/>
          </w:rPr>
          <w:t>https://inclusiveteaching.leeds.ac.uk/</w:t>
        </w:r>
      </w:hyperlink>
      <w:r>
        <w:t xml:space="preserve"> </w:t>
      </w:r>
    </w:p>
  </w:endnote>
  <w:endnote w:id="6">
    <w:p w14:paraId="66B637CF" w14:textId="706030D6" w:rsidR="00DA57A3" w:rsidRDefault="00DA57A3">
      <w:pPr>
        <w:pStyle w:val="EndnoteText"/>
      </w:pPr>
      <w:r>
        <w:rPr>
          <w:rStyle w:val="EndnoteReference"/>
        </w:rPr>
        <w:endnoteRef/>
      </w:r>
      <w:r>
        <w:t xml:space="preserve"> For more information on preparing teaching for students with disabilities see: </w:t>
      </w:r>
      <w:hyperlink r:id="rId2" w:history="1">
        <w:r w:rsidRPr="004370DB">
          <w:rPr>
            <w:rStyle w:val="Hyperlink"/>
          </w:rPr>
          <w:t>https://digitalpractice.leeds.ac.uk/wp-content/uploads/sites/73/2020/03/Teaching-disabled-students-remotely.pdf</w:t>
        </w:r>
      </w:hyperlink>
      <w:r>
        <w:t xml:space="preserve"> </w:t>
      </w:r>
    </w:p>
  </w:endnote>
  <w:endnote w:id="7">
    <w:p w14:paraId="74CF5C39" w14:textId="2F4D0248" w:rsidR="00A7349C" w:rsidRDefault="00A7349C">
      <w:pPr>
        <w:pStyle w:val="EndnoteText"/>
      </w:pPr>
      <w:r>
        <w:rPr>
          <w:rStyle w:val="EndnoteReference"/>
        </w:rPr>
        <w:endnoteRef/>
      </w:r>
      <w:r>
        <w:t xml:space="preserve"> </w:t>
      </w:r>
      <w:r w:rsidR="00DA57A3">
        <w:t>An online course is available for all staff to support the process to adapt your teaching to online delivery (</w:t>
      </w:r>
      <w:hyperlink r:id="rId3" w:history="1">
        <w:r w:rsidR="00DA57A3" w:rsidRPr="004370DB">
          <w:rPr>
            <w:rStyle w:val="Hyperlink"/>
          </w:rPr>
          <w:t>https://minerva.leeds.ac.uk/webapps/blackboard/content/listContentEditable.jsp?content_id=_7241843_1&amp;course_id=_513984_1&amp;mode=reset</w:t>
        </w:r>
      </w:hyperlink>
      <w:r w:rsidR="00DA57A3">
        <w:t xml:space="preserve">). </w:t>
      </w:r>
      <w:r>
        <w:t xml:space="preserve">Further advice, support and guidance will be provided </w:t>
      </w:r>
      <w:r w:rsidR="00A119B3">
        <w:t>to Faculties and Schools to assist with implementation of a student-centred active learning approach, in a range of pedagogical and disciplinary contexts.</w:t>
      </w:r>
    </w:p>
  </w:endnote>
  <w:endnote w:id="8">
    <w:p w14:paraId="3361C063" w14:textId="653B6D65" w:rsidR="00A119B3" w:rsidRDefault="00A119B3">
      <w:pPr>
        <w:pStyle w:val="EndnoteText"/>
      </w:pPr>
      <w:r>
        <w:rPr>
          <w:rStyle w:val="EndnoteReference"/>
        </w:rPr>
        <w:endnoteRef/>
      </w:r>
      <w:r>
        <w:t xml:space="preserve"> Further advice, support and guidance will be provided to Faculties and School to assist with creating a sense of belonging and building effective social communities.</w:t>
      </w:r>
    </w:p>
  </w:endnote>
  <w:endnote w:id="9">
    <w:p w14:paraId="5B88A392" w14:textId="73E60570" w:rsidR="00A119B3" w:rsidRDefault="00A119B3">
      <w:pPr>
        <w:pStyle w:val="EndnoteText"/>
      </w:pPr>
      <w:r>
        <w:rPr>
          <w:rStyle w:val="EndnoteReference"/>
        </w:rPr>
        <w:endnoteRef/>
      </w:r>
      <w:r>
        <w:t xml:space="preserve"> See the Leeds Expectations for Assessment and Feedback for more information: </w:t>
      </w:r>
      <w:hyperlink r:id="rId4" w:history="1">
        <w:r w:rsidRPr="004370DB">
          <w:rPr>
            <w:rStyle w:val="Hyperlink"/>
          </w:rPr>
          <w:t>https://ses.leeds.ac.uk/info/22170/quality_assurance-related_policies/1147/leeds_expectations_for_assessment_and_feedback</w:t>
        </w:r>
      </w:hyperlink>
    </w:p>
  </w:endnote>
  <w:endnote w:id="10">
    <w:p w14:paraId="72B6E22D" w14:textId="1A2E0CD6" w:rsidR="00A119B3" w:rsidRDefault="00A119B3">
      <w:pPr>
        <w:pStyle w:val="EndnoteText"/>
      </w:pPr>
      <w:r>
        <w:rPr>
          <w:rStyle w:val="EndnoteReference"/>
        </w:rPr>
        <w:endnoteRef/>
      </w:r>
      <w:r>
        <w:t xml:space="preserve"> See the Digital Practice website for more information about online assessment: </w:t>
      </w:r>
      <w:hyperlink r:id="rId5" w:history="1">
        <w:r w:rsidRPr="004370DB">
          <w:rPr>
            <w:rStyle w:val="Hyperlink"/>
          </w:rPr>
          <w:t>https://digitalpractice.leeds.ac.uk/</w:t>
        </w:r>
      </w:hyperlink>
    </w:p>
  </w:endnote>
  <w:endnote w:id="11">
    <w:p w14:paraId="4991C1EF" w14:textId="6CD41EB9" w:rsidR="00A119B3" w:rsidRDefault="00A119B3">
      <w:pPr>
        <w:pStyle w:val="EndnoteText"/>
      </w:pPr>
      <w:r>
        <w:rPr>
          <w:rStyle w:val="EndnoteReference"/>
        </w:rPr>
        <w:endnoteRef/>
      </w:r>
      <w:r>
        <w:t xml:space="preserve"> This information will be provided to students within the Welcome-Induction-Transition programme.</w:t>
      </w:r>
    </w:p>
  </w:endnote>
  <w:endnote w:id="12">
    <w:p w14:paraId="2C7A1F16" w14:textId="2289721C" w:rsidR="00A119B3" w:rsidRDefault="00A119B3">
      <w:pPr>
        <w:pStyle w:val="EndnoteText"/>
      </w:pPr>
      <w:r>
        <w:rPr>
          <w:rStyle w:val="EndnoteReference"/>
        </w:rPr>
        <w:endnoteRef/>
      </w:r>
      <w:r>
        <w:t xml:space="preserve"> This will be coordinated by Student Support Teams.</w:t>
      </w:r>
    </w:p>
  </w:endnote>
  <w:endnote w:id="13">
    <w:p w14:paraId="47C9553F" w14:textId="7F9EB82C" w:rsidR="00DA57A3" w:rsidRDefault="00DA57A3">
      <w:pPr>
        <w:pStyle w:val="EndnoteText"/>
      </w:pPr>
      <w:r>
        <w:rPr>
          <w:rStyle w:val="EndnoteReference"/>
        </w:rPr>
        <w:endnoteRef/>
      </w:r>
      <w:r>
        <w:t xml:space="preserve"> For an overview of the support available to staff, see: </w:t>
      </w:r>
      <w:hyperlink r:id="rId6" w:history="1">
        <w:r w:rsidRPr="004370DB">
          <w:rPr>
            <w:rStyle w:val="Hyperlink"/>
          </w:rPr>
          <w:t>https://digitalpractice.leeds.ac.uk/online-support-for-staff/</w:t>
        </w:r>
      </w:hyperlink>
      <w:r>
        <w:t xml:space="preserve"> </w:t>
      </w:r>
    </w:p>
  </w:endnote>
  <w:endnote w:id="14">
    <w:p w14:paraId="2030DCC2" w14:textId="597E1234" w:rsidR="00A119B3" w:rsidRDefault="00A119B3">
      <w:pPr>
        <w:pStyle w:val="EndnoteText"/>
      </w:pPr>
      <w:r>
        <w:rPr>
          <w:rStyle w:val="EndnoteReference"/>
        </w:rPr>
        <w:endnoteRef/>
      </w:r>
      <w:r>
        <w:t xml:space="preserve"> Any exceptions to the use of Minerva as the main VLE will be agreed in advance via the relevant Pro-Deans for Student Education, who will seek advice from the Dean of Digital Education.</w:t>
      </w:r>
    </w:p>
  </w:endnote>
  <w:endnote w:id="15">
    <w:p w14:paraId="049AF2CA" w14:textId="4B8A2624" w:rsidR="00A119B3" w:rsidRDefault="00A119B3">
      <w:pPr>
        <w:pStyle w:val="EndnoteText"/>
      </w:pPr>
      <w:r>
        <w:rPr>
          <w:rStyle w:val="EndnoteReference"/>
        </w:rPr>
        <w:endnoteRef/>
      </w:r>
      <w:r>
        <w:t xml:space="preserve"> For more information about digital education systems, see: </w:t>
      </w:r>
      <w:hyperlink r:id="rId7" w:history="1">
        <w:r w:rsidRPr="004370DB">
          <w:rPr>
            <w:rStyle w:val="Hyperlink"/>
          </w:rPr>
          <w:t>https://digitalpractice.leeds.ac.uk/digital-tools-and-resources/</w:t>
        </w:r>
      </w:hyperlink>
      <w:r>
        <w:t xml:space="preserve"> </w:t>
      </w:r>
    </w:p>
  </w:endnote>
  <w:endnote w:id="16">
    <w:p w14:paraId="38CF8E5C" w14:textId="3F0EE2EC" w:rsidR="00A119B3" w:rsidRDefault="00A119B3">
      <w:pPr>
        <w:pStyle w:val="EndnoteText"/>
      </w:pPr>
      <w:r>
        <w:rPr>
          <w:rStyle w:val="EndnoteReference"/>
        </w:rPr>
        <w:endnoteRef/>
      </w:r>
      <w:r>
        <w:t xml:space="preserve"> All requests for use of new digital education systems, tools and services should be submitted via Faculty IT Business Relationship Manager, relevant Pro-Dean for Student Education, or directly to </w:t>
      </w:r>
      <w:hyperlink r:id="rId8" w:history="1">
        <w:r w:rsidRPr="004370DB">
          <w:rPr>
            <w:rStyle w:val="Hyperlink"/>
          </w:rPr>
          <w:t>digitaleducation@leeds.ac.uk</w:t>
        </w:r>
      </w:hyperlink>
      <w:r>
        <w:t xml:space="preserve"> </w:t>
      </w:r>
    </w:p>
  </w:endnote>
  <w:endnote w:id="17">
    <w:p w14:paraId="0AF5B63A" w14:textId="08BF77A1" w:rsidR="00A119B3" w:rsidRDefault="00A119B3">
      <w:pPr>
        <w:pStyle w:val="EndnoteText"/>
      </w:pPr>
      <w:r>
        <w:rPr>
          <w:rStyle w:val="EndnoteReference"/>
        </w:rPr>
        <w:endnoteRef/>
      </w:r>
      <w:r>
        <w:t xml:space="preserve"> Further advice, support and guidance will be provided to Faculties and Schools to assist with creation of an effective online learning journey in Minerva. </w:t>
      </w:r>
    </w:p>
  </w:endnote>
  <w:endnote w:id="18">
    <w:p w14:paraId="5CDDF30F" w14:textId="4AE3C98E" w:rsidR="00A119B3" w:rsidRDefault="00A119B3">
      <w:pPr>
        <w:pStyle w:val="EndnoteText"/>
      </w:pPr>
      <w:r>
        <w:rPr>
          <w:rStyle w:val="EndnoteReference"/>
        </w:rPr>
        <w:endnoteRef/>
      </w:r>
      <w:r>
        <w:t xml:space="preserve"> For access to the Minerva Module Template see: </w:t>
      </w:r>
      <w:hyperlink r:id="rId9" w:anchor="/page/5d317bf86153a40e746eb974" w:history="1">
        <w:r w:rsidRPr="004370DB">
          <w:rPr>
            <w:rStyle w:val="Hyperlink"/>
          </w:rPr>
          <w:t>http://www.leeds.ac.uk/vle/staff/build/template/#/page/5d317bf86153a40e746eb974</w:t>
        </w:r>
      </w:hyperlink>
    </w:p>
  </w:endnote>
  <w:endnote w:id="19">
    <w:p w14:paraId="1DAF9B4F" w14:textId="77EB10D5" w:rsidR="00A119B3" w:rsidRDefault="00A119B3">
      <w:pPr>
        <w:pStyle w:val="EndnoteText"/>
      </w:pPr>
      <w:r>
        <w:rPr>
          <w:rStyle w:val="EndnoteReference"/>
        </w:rPr>
        <w:endnoteRef/>
      </w:r>
      <w:r>
        <w:t xml:space="preserve"> For more information about Blackboard Ally, see: </w:t>
      </w:r>
      <w:hyperlink r:id="rId10" w:history="1">
        <w:r w:rsidRPr="004370DB">
          <w:rPr>
            <w:rStyle w:val="Hyperlink"/>
          </w:rPr>
          <w:t>https://www.leeds.ac.uk/vle/staff/build/ally/</w:t>
        </w:r>
      </w:hyperlink>
    </w:p>
  </w:endnote>
  <w:endnote w:id="20">
    <w:p w14:paraId="6060CD3C" w14:textId="2D269775" w:rsidR="00A119B3" w:rsidRDefault="00A119B3">
      <w:pPr>
        <w:pStyle w:val="EndnoteText"/>
      </w:pPr>
      <w:r>
        <w:rPr>
          <w:rStyle w:val="EndnoteReference"/>
        </w:rPr>
        <w:endnoteRef/>
      </w:r>
      <w:r>
        <w:t xml:space="preserve"> For more information about digital accessibility, see: </w:t>
      </w:r>
      <w:hyperlink r:id="rId11" w:history="1">
        <w:r w:rsidRPr="004370DB">
          <w:rPr>
            <w:rStyle w:val="Hyperlink"/>
          </w:rPr>
          <w:t>https://digitalaccessibility.leeds.ac.uk/</w:t>
        </w:r>
      </w:hyperlink>
    </w:p>
  </w:endnote>
  <w:endnote w:id="21">
    <w:p w14:paraId="3A2CF967" w14:textId="515502A8" w:rsidR="00A119B3" w:rsidRDefault="00A119B3">
      <w:pPr>
        <w:pStyle w:val="EndnoteText"/>
      </w:pPr>
      <w:r>
        <w:rPr>
          <w:rStyle w:val="EndnoteReference"/>
        </w:rPr>
        <w:endnoteRef/>
      </w:r>
      <w:r>
        <w:t xml:space="preserve"> </w:t>
      </w:r>
      <w:r w:rsidR="00DA57A3">
        <w:t xml:space="preserve">For more information about support students studying in China, see: </w:t>
      </w:r>
      <w:hyperlink r:id="rId12" w:tgtFrame="_blank" w:tooltip="https://digitalpractice.leeds.ac.uk/wp-content/uploads/sites/73/2020/05/designing-and-delivering-online-learning-for-students-in-china.pdf" w:history="1">
        <w:r w:rsidR="00FB386A" w:rsidRPr="00FB386A">
          <w:rPr>
            <w:rStyle w:val="Hyperlink"/>
          </w:rPr>
          <w:t>https://digitalpractice.leeds.ac.uk/wp-content/uploads/sites/73/2020/05/Designing-and-delivering-online-learning-for-students-in-China.pdf</w:t>
        </w:r>
      </w:hyperlink>
      <w:r w:rsidR="00FB386A" w:rsidRPr="00FB386A">
        <w:t xml:space="preserve"> </w:t>
      </w:r>
    </w:p>
  </w:endnote>
  <w:endnote w:id="22">
    <w:p w14:paraId="4AC9429C" w14:textId="513FDC09" w:rsidR="00DA57A3" w:rsidRDefault="00DA57A3">
      <w:pPr>
        <w:pStyle w:val="EndnoteText"/>
      </w:pPr>
      <w:r>
        <w:rPr>
          <w:rStyle w:val="EndnoteReference"/>
        </w:rPr>
        <w:endnoteRef/>
      </w:r>
      <w:r>
        <w:t xml:space="preserve"> For more information on creating and delivering synchronous online classes, see: </w:t>
      </w:r>
      <w:hyperlink r:id="rId13" w:history="1">
        <w:r w:rsidR="000658E5" w:rsidRPr="004370DB">
          <w:rPr>
            <w:rStyle w:val="Hyperlink"/>
          </w:rPr>
          <w:t>https://digitalpractice.leeds.ac.uk/teaching-and-learning/guides-to-support-online-learning/</w:t>
        </w:r>
      </w:hyperlink>
      <w:r w:rsidR="000658E5">
        <w:t xml:space="preserve"> </w:t>
      </w:r>
    </w:p>
  </w:endnote>
  <w:endnote w:id="23">
    <w:p w14:paraId="0775DF4B" w14:textId="77777777" w:rsidR="000658E5" w:rsidRDefault="000658E5" w:rsidP="000658E5">
      <w:pPr>
        <w:pStyle w:val="EndnoteText"/>
      </w:pPr>
      <w:r>
        <w:rPr>
          <w:rStyle w:val="EndnoteReference"/>
        </w:rPr>
        <w:endnoteRef/>
      </w:r>
      <w:r>
        <w:t xml:space="preserve"> For more information about recording educational activities, see: </w:t>
      </w:r>
      <w:hyperlink r:id="rId14" w:history="1">
        <w:r w:rsidRPr="004370DB">
          <w:rPr>
            <w:rStyle w:val="Hyperlink"/>
          </w:rPr>
          <w:t>https://digitalpractice.leeds.ac.uk/teaching-and-learning/guides-to-support-online-learning/recording-and-sharing-your-lectures-with-personal-capture/</w:t>
        </w:r>
      </w:hyperlink>
      <w:r>
        <w:t xml:space="preserve"> </w:t>
      </w:r>
    </w:p>
  </w:endnote>
  <w:endnote w:id="24">
    <w:p w14:paraId="79D883A0" w14:textId="5EE28EC4" w:rsidR="000658E5" w:rsidRDefault="000658E5">
      <w:pPr>
        <w:pStyle w:val="EndnoteText"/>
      </w:pPr>
      <w:r>
        <w:rPr>
          <w:rStyle w:val="EndnoteReference"/>
        </w:rPr>
        <w:endnoteRef/>
      </w:r>
      <w:r>
        <w:t xml:space="preserve"> For access to the current Audio Video Recording policy, see: </w:t>
      </w:r>
      <w:hyperlink r:id="rId15" w:history="1">
        <w:r w:rsidRPr="004370DB">
          <w:rPr>
            <w:rStyle w:val="Hyperlink"/>
          </w:rPr>
          <w:t>https://www.leeds.ac.uk/secretariat/policies_procedures_codesofpractice.html</w:t>
        </w:r>
      </w:hyperlink>
      <w:r>
        <w:t xml:space="preserve"> </w:t>
      </w:r>
    </w:p>
  </w:endnote>
  <w:endnote w:id="25">
    <w:p w14:paraId="0EC52E24" w14:textId="505356A8" w:rsidR="000658E5" w:rsidRDefault="000658E5">
      <w:pPr>
        <w:pStyle w:val="EndnoteText"/>
      </w:pPr>
      <w:r>
        <w:rPr>
          <w:rStyle w:val="EndnoteReference"/>
        </w:rPr>
        <w:endnoteRef/>
      </w:r>
      <w:r>
        <w:t xml:space="preserve"> For information about captioning recordings of educational content, see: </w:t>
      </w:r>
      <w:hyperlink r:id="rId16" w:history="1">
        <w:r w:rsidRPr="004370DB">
          <w:rPr>
            <w:rStyle w:val="Hyperlink"/>
          </w:rPr>
          <w:t>https://digitalpractice.leeds.ac.uk/teaching-and-learning/online-resources-for-use-in-teaching/video-content-for-use-in-teaching/making-learning-materials-more-accessible-for-students/</w:t>
        </w:r>
      </w:hyperlink>
      <w:r>
        <w:t xml:space="preserve"> </w:t>
      </w:r>
    </w:p>
  </w:endnote>
  <w:endnote w:id="26">
    <w:p w14:paraId="6759752E" w14:textId="6E3FE75C" w:rsidR="00DA57A3" w:rsidRDefault="00DA57A3">
      <w:pPr>
        <w:pStyle w:val="EndnoteText"/>
      </w:pPr>
      <w:r>
        <w:rPr>
          <w:rStyle w:val="EndnoteReference"/>
        </w:rPr>
        <w:endnoteRef/>
      </w:r>
      <w:r>
        <w:t xml:space="preserve"> For more information about the Module Reading List tool, see: </w:t>
      </w:r>
      <w:hyperlink r:id="rId17" w:history="1">
        <w:r w:rsidRPr="004370DB">
          <w:rPr>
            <w:rStyle w:val="Hyperlink"/>
          </w:rPr>
          <w:t>https://library.leeds.ac.uk/info/1204/lecturer_support/97/make_items_available_for_students</w:t>
        </w:r>
      </w:hyperlink>
      <w:r>
        <w:t xml:space="preserve"> </w:t>
      </w:r>
    </w:p>
  </w:endnote>
  <w:endnote w:id="27">
    <w:p w14:paraId="743A7399" w14:textId="3E9A5FD8" w:rsidR="000658E5" w:rsidRDefault="000658E5">
      <w:pPr>
        <w:pStyle w:val="EndnoteText"/>
      </w:pPr>
      <w:r>
        <w:rPr>
          <w:rStyle w:val="EndnoteReference"/>
        </w:rPr>
        <w:endnoteRef/>
      </w:r>
      <w:r>
        <w:t xml:space="preserve"> For access to the current Code of Practice on Learning Analytics, see: </w:t>
      </w:r>
      <w:hyperlink r:id="rId18" w:history="1">
        <w:r w:rsidRPr="004370DB">
          <w:rPr>
            <w:rStyle w:val="Hyperlink"/>
          </w:rPr>
          <w:t>https://www.leeds.ac.uk/secretariat/policies_procedures_codesofpractice.html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2028308"/>
      <w:docPartObj>
        <w:docPartGallery w:val="Page Numbers (Bottom of Page)"/>
        <w:docPartUnique/>
      </w:docPartObj>
    </w:sdtPr>
    <w:sdtEndPr>
      <w:rPr>
        <w:rStyle w:val="PageNumber"/>
      </w:rPr>
    </w:sdtEndPr>
    <w:sdtContent>
      <w:p w14:paraId="15216704" w14:textId="02978B5E" w:rsidR="00C802EE" w:rsidRDefault="00C802EE" w:rsidP="006F2C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A51CF" w14:textId="77777777" w:rsidR="00C802EE" w:rsidRDefault="00C802EE" w:rsidP="00C802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2346585"/>
      <w:docPartObj>
        <w:docPartGallery w:val="Page Numbers (Bottom of Page)"/>
        <w:docPartUnique/>
      </w:docPartObj>
    </w:sdtPr>
    <w:sdtEndPr>
      <w:rPr>
        <w:rStyle w:val="PageNumber"/>
      </w:rPr>
    </w:sdtEndPr>
    <w:sdtContent>
      <w:p w14:paraId="39D637C3" w14:textId="47B02708" w:rsidR="00C802EE" w:rsidRDefault="00C802EE" w:rsidP="006F2C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ADE926" w14:textId="77777777" w:rsidR="00C802EE" w:rsidRDefault="00C802EE" w:rsidP="00C802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DE2A7" w14:textId="77777777" w:rsidR="00A7314F" w:rsidRDefault="00A7314F" w:rsidP="00F51744">
      <w:r>
        <w:separator/>
      </w:r>
    </w:p>
  </w:footnote>
  <w:footnote w:type="continuationSeparator" w:id="0">
    <w:p w14:paraId="15806023" w14:textId="77777777" w:rsidR="00A7314F" w:rsidRDefault="00A7314F" w:rsidP="00F51744">
      <w:r>
        <w:continuationSeparator/>
      </w:r>
    </w:p>
  </w:footnote>
  <w:footnote w:type="continuationNotice" w:id="1">
    <w:p w14:paraId="669D2C07" w14:textId="77777777" w:rsidR="00A7314F" w:rsidRDefault="00A731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4DF6"/>
    <w:multiLevelType w:val="hybridMultilevel"/>
    <w:tmpl w:val="1E40EF92"/>
    <w:lvl w:ilvl="0" w:tplc="43380C2E">
      <w:numFmt w:val="bullet"/>
      <w:lvlText w:val="·"/>
      <w:lvlJc w:val="left"/>
      <w:pPr>
        <w:ind w:left="820" w:hanging="460"/>
      </w:pPr>
      <w:rPr>
        <w:rFonts w:ascii="Arial" w:eastAsia="Symbol"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42C2E"/>
    <w:multiLevelType w:val="hybridMultilevel"/>
    <w:tmpl w:val="546C465A"/>
    <w:lvl w:ilvl="0" w:tplc="43380C2E">
      <w:numFmt w:val="bullet"/>
      <w:lvlText w:val="·"/>
      <w:lvlJc w:val="left"/>
      <w:pPr>
        <w:ind w:left="820" w:hanging="460"/>
      </w:pPr>
      <w:rPr>
        <w:rFonts w:ascii="Arial" w:eastAsia="Symbol"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54B"/>
    <w:multiLevelType w:val="hybridMultilevel"/>
    <w:tmpl w:val="2914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76040"/>
    <w:multiLevelType w:val="hybridMultilevel"/>
    <w:tmpl w:val="BA3AC524"/>
    <w:lvl w:ilvl="0" w:tplc="43380C2E">
      <w:numFmt w:val="bullet"/>
      <w:lvlText w:val="·"/>
      <w:lvlJc w:val="left"/>
      <w:pPr>
        <w:ind w:left="820" w:hanging="460"/>
      </w:pPr>
      <w:rPr>
        <w:rFonts w:ascii="Arial" w:eastAsia="Symbol"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D7D86"/>
    <w:multiLevelType w:val="hybridMultilevel"/>
    <w:tmpl w:val="9B4AF49E"/>
    <w:lvl w:ilvl="0" w:tplc="0809000F">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C11F8"/>
    <w:multiLevelType w:val="hybridMultilevel"/>
    <w:tmpl w:val="10862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97593"/>
    <w:multiLevelType w:val="hybridMultilevel"/>
    <w:tmpl w:val="CAA6008C"/>
    <w:lvl w:ilvl="0" w:tplc="43380C2E">
      <w:numFmt w:val="bullet"/>
      <w:lvlText w:val="·"/>
      <w:lvlJc w:val="left"/>
      <w:pPr>
        <w:ind w:left="820" w:hanging="460"/>
      </w:pPr>
      <w:rPr>
        <w:rFonts w:ascii="Arial" w:eastAsia="Symbol"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66814"/>
    <w:multiLevelType w:val="hybridMultilevel"/>
    <w:tmpl w:val="43F476E2"/>
    <w:lvl w:ilvl="0" w:tplc="4D402308">
      <w:start w:val="1"/>
      <w:numFmt w:val="bullet"/>
      <w:lvlText w:val=""/>
      <w:lvlJc w:val="left"/>
      <w:pPr>
        <w:ind w:left="720" w:hanging="360"/>
      </w:pPr>
      <w:rPr>
        <w:rFonts w:ascii="Symbol" w:hAnsi="Symbol" w:hint="default"/>
      </w:rPr>
    </w:lvl>
    <w:lvl w:ilvl="1" w:tplc="5224B218">
      <w:start w:val="1"/>
      <w:numFmt w:val="bullet"/>
      <w:lvlText w:val="o"/>
      <w:lvlJc w:val="left"/>
      <w:pPr>
        <w:ind w:left="1440" w:hanging="360"/>
      </w:pPr>
      <w:rPr>
        <w:rFonts w:ascii="Courier New" w:hAnsi="Courier New" w:hint="default"/>
      </w:rPr>
    </w:lvl>
    <w:lvl w:ilvl="2" w:tplc="B5DA1A6E">
      <w:start w:val="1"/>
      <w:numFmt w:val="bullet"/>
      <w:lvlText w:val=""/>
      <w:lvlJc w:val="left"/>
      <w:pPr>
        <w:ind w:left="2160" w:hanging="360"/>
      </w:pPr>
      <w:rPr>
        <w:rFonts w:ascii="Wingdings" w:hAnsi="Wingdings" w:hint="default"/>
      </w:rPr>
    </w:lvl>
    <w:lvl w:ilvl="3" w:tplc="6232A182">
      <w:start w:val="1"/>
      <w:numFmt w:val="bullet"/>
      <w:lvlText w:val=""/>
      <w:lvlJc w:val="left"/>
      <w:pPr>
        <w:ind w:left="2880" w:hanging="360"/>
      </w:pPr>
      <w:rPr>
        <w:rFonts w:ascii="Symbol" w:hAnsi="Symbol" w:hint="default"/>
      </w:rPr>
    </w:lvl>
    <w:lvl w:ilvl="4" w:tplc="7CECCEFE">
      <w:start w:val="1"/>
      <w:numFmt w:val="bullet"/>
      <w:lvlText w:val="o"/>
      <w:lvlJc w:val="left"/>
      <w:pPr>
        <w:ind w:left="3600" w:hanging="360"/>
      </w:pPr>
      <w:rPr>
        <w:rFonts w:ascii="Courier New" w:hAnsi="Courier New" w:hint="default"/>
      </w:rPr>
    </w:lvl>
    <w:lvl w:ilvl="5" w:tplc="628045C2">
      <w:start w:val="1"/>
      <w:numFmt w:val="bullet"/>
      <w:lvlText w:val=""/>
      <w:lvlJc w:val="left"/>
      <w:pPr>
        <w:ind w:left="4320" w:hanging="360"/>
      </w:pPr>
      <w:rPr>
        <w:rFonts w:ascii="Wingdings" w:hAnsi="Wingdings" w:hint="default"/>
      </w:rPr>
    </w:lvl>
    <w:lvl w:ilvl="6" w:tplc="AE348AE6">
      <w:start w:val="1"/>
      <w:numFmt w:val="bullet"/>
      <w:lvlText w:val=""/>
      <w:lvlJc w:val="left"/>
      <w:pPr>
        <w:ind w:left="5040" w:hanging="360"/>
      </w:pPr>
      <w:rPr>
        <w:rFonts w:ascii="Symbol" w:hAnsi="Symbol" w:hint="default"/>
      </w:rPr>
    </w:lvl>
    <w:lvl w:ilvl="7" w:tplc="258021B4">
      <w:start w:val="1"/>
      <w:numFmt w:val="bullet"/>
      <w:lvlText w:val="o"/>
      <w:lvlJc w:val="left"/>
      <w:pPr>
        <w:ind w:left="5760" w:hanging="360"/>
      </w:pPr>
      <w:rPr>
        <w:rFonts w:ascii="Courier New" w:hAnsi="Courier New" w:hint="default"/>
      </w:rPr>
    </w:lvl>
    <w:lvl w:ilvl="8" w:tplc="690C53F8">
      <w:start w:val="1"/>
      <w:numFmt w:val="bullet"/>
      <w:lvlText w:val=""/>
      <w:lvlJc w:val="left"/>
      <w:pPr>
        <w:ind w:left="6480" w:hanging="360"/>
      </w:pPr>
      <w:rPr>
        <w:rFonts w:ascii="Wingdings" w:hAnsi="Wingdings" w:hint="default"/>
      </w:rPr>
    </w:lvl>
  </w:abstractNum>
  <w:abstractNum w:abstractNumId="8" w15:restartNumberingAfterBreak="0">
    <w:nsid w:val="2BE95098"/>
    <w:multiLevelType w:val="hybridMultilevel"/>
    <w:tmpl w:val="58E23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2E03"/>
    <w:multiLevelType w:val="hybridMultilevel"/>
    <w:tmpl w:val="CA9E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D257DA"/>
    <w:multiLevelType w:val="hybridMultilevel"/>
    <w:tmpl w:val="31FE33F2"/>
    <w:lvl w:ilvl="0" w:tplc="43380C2E">
      <w:numFmt w:val="bullet"/>
      <w:lvlText w:val="·"/>
      <w:lvlJc w:val="left"/>
      <w:pPr>
        <w:ind w:left="820" w:hanging="460"/>
      </w:pPr>
      <w:rPr>
        <w:rFonts w:ascii="Arial" w:eastAsia="Symbol"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F416C"/>
    <w:multiLevelType w:val="hybridMultilevel"/>
    <w:tmpl w:val="6522294A"/>
    <w:lvl w:ilvl="0" w:tplc="08090001">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827218"/>
    <w:multiLevelType w:val="hybridMultilevel"/>
    <w:tmpl w:val="9C2CF2EA"/>
    <w:lvl w:ilvl="0" w:tplc="43380C2E">
      <w:numFmt w:val="bullet"/>
      <w:lvlText w:val="·"/>
      <w:lvlJc w:val="left"/>
      <w:pPr>
        <w:ind w:left="820" w:hanging="460"/>
      </w:pPr>
      <w:rPr>
        <w:rFonts w:ascii="Arial" w:eastAsia="Symbol"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A1674"/>
    <w:multiLevelType w:val="hybridMultilevel"/>
    <w:tmpl w:val="224C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D782B"/>
    <w:multiLevelType w:val="hybridMultilevel"/>
    <w:tmpl w:val="C5B0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D1FD0"/>
    <w:multiLevelType w:val="hybridMultilevel"/>
    <w:tmpl w:val="06F43454"/>
    <w:lvl w:ilvl="0" w:tplc="0809000F">
      <w:start w:val="1"/>
      <w:numFmt w:val="decimal"/>
      <w:lvlText w:val="%1."/>
      <w:lvlJc w:val="left"/>
      <w:pPr>
        <w:ind w:left="720" w:hanging="360"/>
      </w:pPr>
      <w:rPr>
        <w:rFonts w:hint="default"/>
      </w:rPr>
    </w:lvl>
    <w:lvl w:ilvl="1" w:tplc="5224B218">
      <w:start w:val="1"/>
      <w:numFmt w:val="bullet"/>
      <w:lvlText w:val="o"/>
      <w:lvlJc w:val="left"/>
      <w:pPr>
        <w:ind w:left="1440" w:hanging="360"/>
      </w:pPr>
      <w:rPr>
        <w:rFonts w:ascii="Courier New" w:hAnsi="Courier New" w:hint="default"/>
      </w:rPr>
    </w:lvl>
    <w:lvl w:ilvl="2" w:tplc="B5DA1A6E">
      <w:start w:val="1"/>
      <w:numFmt w:val="bullet"/>
      <w:lvlText w:val=""/>
      <w:lvlJc w:val="left"/>
      <w:pPr>
        <w:ind w:left="2160" w:hanging="360"/>
      </w:pPr>
      <w:rPr>
        <w:rFonts w:ascii="Wingdings" w:hAnsi="Wingdings" w:hint="default"/>
      </w:rPr>
    </w:lvl>
    <w:lvl w:ilvl="3" w:tplc="6232A182">
      <w:start w:val="1"/>
      <w:numFmt w:val="bullet"/>
      <w:lvlText w:val=""/>
      <w:lvlJc w:val="left"/>
      <w:pPr>
        <w:ind w:left="2880" w:hanging="360"/>
      </w:pPr>
      <w:rPr>
        <w:rFonts w:ascii="Symbol" w:hAnsi="Symbol" w:hint="default"/>
      </w:rPr>
    </w:lvl>
    <w:lvl w:ilvl="4" w:tplc="7CECCEFE">
      <w:start w:val="1"/>
      <w:numFmt w:val="bullet"/>
      <w:lvlText w:val="o"/>
      <w:lvlJc w:val="left"/>
      <w:pPr>
        <w:ind w:left="3600" w:hanging="360"/>
      </w:pPr>
      <w:rPr>
        <w:rFonts w:ascii="Courier New" w:hAnsi="Courier New" w:hint="default"/>
      </w:rPr>
    </w:lvl>
    <w:lvl w:ilvl="5" w:tplc="628045C2">
      <w:start w:val="1"/>
      <w:numFmt w:val="bullet"/>
      <w:lvlText w:val=""/>
      <w:lvlJc w:val="left"/>
      <w:pPr>
        <w:ind w:left="4320" w:hanging="360"/>
      </w:pPr>
      <w:rPr>
        <w:rFonts w:ascii="Wingdings" w:hAnsi="Wingdings" w:hint="default"/>
      </w:rPr>
    </w:lvl>
    <w:lvl w:ilvl="6" w:tplc="AE348AE6">
      <w:start w:val="1"/>
      <w:numFmt w:val="bullet"/>
      <w:lvlText w:val=""/>
      <w:lvlJc w:val="left"/>
      <w:pPr>
        <w:ind w:left="5040" w:hanging="360"/>
      </w:pPr>
      <w:rPr>
        <w:rFonts w:ascii="Symbol" w:hAnsi="Symbol" w:hint="default"/>
      </w:rPr>
    </w:lvl>
    <w:lvl w:ilvl="7" w:tplc="258021B4">
      <w:start w:val="1"/>
      <w:numFmt w:val="bullet"/>
      <w:lvlText w:val="o"/>
      <w:lvlJc w:val="left"/>
      <w:pPr>
        <w:ind w:left="5760" w:hanging="360"/>
      </w:pPr>
      <w:rPr>
        <w:rFonts w:ascii="Courier New" w:hAnsi="Courier New" w:hint="default"/>
      </w:rPr>
    </w:lvl>
    <w:lvl w:ilvl="8" w:tplc="690C53F8">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0"/>
  </w:num>
  <w:num w:numId="5">
    <w:abstractNumId w:val="0"/>
  </w:num>
  <w:num w:numId="6">
    <w:abstractNumId w:val="1"/>
  </w:num>
  <w:num w:numId="7">
    <w:abstractNumId w:val="12"/>
  </w:num>
  <w:num w:numId="8">
    <w:abstractNumId w:val="11"/>
  </w:num>
  <w:num w:numId="9">
    <w:abstractNumId w:val="14"/>
  </w:num>
  <w:num w:numId="10">
    <w:abstractNumId w:val="6"/>
  </w:num>
  <w:num w:numId="11">
    <w:abstractNumId w:val="9"/>
  </w:num>
  <w:num w:numId="12">
    <w:abstractNumId w:val="13"/>
  </w:num>
  <w:num w:numId="13">
    <w:abstractNumId w:val="15"/>
  </w:num>
  <w:num w:numId="14">
    <w:abstractNumId w:val="8"/>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6E"/>
    <w:rsid w:val="000260AC"/>
    <w:rsid w:val="00060570"/>
    <w:rsid w:val="000658E5"/>
    <w:rsid w:val="0011759D"/>
    <w:rsid w:val="001219D1"/>
    <w:rsid w:val="001C5276"/>
    <w:rsid w:val="001E27D9"/>
    <w:rsid w:val="001F0458"/>
    <w:rsid w:val="001F52D0"/>
    <w:rsid w:val="00200203"/>
    <w:rsid w:val="0020069F"/>
    <w:rsid w:val="00211ABC"/>
    <w:rsid w:val="00212283"/>
    <w:rsid w:val="002414F4"/>
    <w:rsid w:val="00242D63"/>
    <w:rsid w:val="00244593"/>
    <w:rsid w:val="00254BE2"/>
    <w:rsid w:val="00261D5C"/>
    <w:rsid w:val="00295603"/>
    <w:rsid w:val="002C41E8"/>
    <w:rsid w:val="002E551A"/>
    <w:rsid w:val="00304248"/>
    <w:rsid w:val="003332B9"/>
    <w:rsid w:val="00344E76"/>
    <w:rsid w:val="00353857"/>
    <w:rsid w:val="0036619F"/>
    <w:rsid w:val="003807A9"/>
    <w:rsid w:val="00394B01"/>
    <w:rsid w:val="00394B4F"/>
    <w:rsid w:val="003B6F2D"/>
    <w:rsid w:val="003B73CB"/>
    <w:rsid w:val="003D01F0"/>
    <w:rsid w:val="003D6E0D"/>
    <w:rsid w:val="0040C398"/>
    <w:rsid w:val="0044440E"/>
    <w:rsid w:val="00450756"/>
    <w:rsid w:val="00451720"/>
    <w:rsid w:val="00473B7B"/>
    <w:rsid w:val="00493155"/>
    <w:rsid w:val="004A12B3"/>
    <w:rsid w:val="004B7E6D"/>
    <w:rsid w:val="00534BBF"/>
    <w:rsid w:val="00542083"/>
    <w:rsid w:val="00545024"/>
    <w:rsid w:val="00556D30"/>
    <w:rsid w:val="00561CBD"/>
    <w:rsid w:val="00567951"/>
    <w:rsid w:val="0057032C"/>
    <w:rsid w:val="005753C1"/>
    <w:rsid w:val="00577C80"/>
    <w:rsid w:val="005B51FC"/>
    <w:rsid w:val="005B7143"/>
    <w:rsid w:val="005E56C4"/>
    <w:rsid w:val="00602778"/>
    <w:rsid w:val="00625992"/>
    <w:rsid w:val="00642941"/>
    <w:rsid w:val="00643E90"/>
    <w:rsid w:val="0065334D"/>
    <w:rsid w:val="00660338"/>
    <w:rsid w:val="006629DE"/>
    <w:rsid w:val="00664843"/>
    <w:rsid w:val="006B006E"/>
    <w:rsid w:val="006E7DD4"/>
    <w:rsid w:val="00700DE9"/>
    <w:rsid w:val="00703FC6"/>
    <w:rsid w:val="00747059"/>
    <w:rsid w:val="00785375"/>
    <w:rsid w:val="00787438"/>
    <w:rsid w:val="00790C07"/>
    <w:rsid w:val="007B25B1"/>
    <w:rsid w:val="0083180F"/>
    <w:rsid w:val="00865076"/>
    <w:rsid w:val="00883E6A"/>
    <w:rsid w:val="008D3376"/>
    <w:rsid w:val="009A358A"/>
    <w:rsid w:val="009D3930"/>
    <w:rsid w:val="00A021CE"/>
    <w:rsid w:val="00A02620"/>
    <w:rsid w:val="00A051C9"/>
    <w:rsid w:val="00A119B3"/>
    <w:rsid w:val="00A43A2B"/>
    <w:rsid w:val="00A7314F"/>
    <w:rsid w:val="00A7349C"/>
    <w:rsid w:val="00AB0BE3"/>
    <w:rsid w:val="00AD42C5"/>
    <w:rsid w:val="00AF58BF"/>
    <w:rsid w:val="00B03F09"/>
    <w:rsid w:val="00B765AD"/>
    <w:rsid w:val="00BE13C8"/>
    <w:rsid w:val="00BE4876"/>
    <w:rsid w:val="00BF4D7E"/>
    <w:rsid w:val="00C02C4B"/>
    <w:rsid w:val="00C802EE"/>
    <w:rsid w:val="00C83159"/>
    <w:rsid w:val="00C90A53"/>
    <w:rsid w:val="00CB5230"/>
    <w:rsid w:val="00CD482E"/>
    <w:rsid w:val="00CF4D19"/>
    <w:rsid w:val="00D32163"/>
    <w:rsid w:val="00DA57A3"/>
    <w:rsid w:val="00DD0DF5"/>
    <w:rsid w:val="00E54008"/>
    <w:rsid w:val="00E9076E"/>
    <w:rsid w:val="00F51744"/>
    <w:rsid w:val="00F65CAE"/>
    <w:rsid w:val="00F71759"/>
    <w:rsid w:val="00F72B03"/>
    <w:rsid w:val="00F743EC"/>
    <w:rsid w:val="00FA16DF"/>
    <w:rsid w:val="00FB386A"/>
    <w:rsid w:val="00FE1F07"/>
    <w:rsid w:val="00FE5B0E"/>
    <w:rsid w:val="00FF1C5F"/>
    <w:rsid w:val="00FF4CB0"/>
    <w:rsid w:val="01E33D3F"/>
    <w:rsid w:val="02349324"/>
    <w:rsid w:val="024EDC80"/>
    <w:rsid w:val="04947365"/>
    <w:rsid w:val="056E3DAC"/>
    <w:rsid w:val="058C7E85"/>
    <w:rsid w:val="05B6B184"/>
    <w:rsid w:val="063D77F3"/>
    <w:rsid w:val="08C617D4"/>
    <w:rsid w:val="0974F052"/>
    <w:rsid w:val="0C30BEC7"/>
    <w:rsid w:val="0D2C1F28"/>
    <w:rsid w:val="0EF3486C"/>
    <w:rsid w:val="0F2B1158"/>
    <w:rsid w:val="0FF992F5"/>
    <w:rsid w:val="11373A56"/>
    <w:rsid w:val="12844125"/>
    <w:rsid w:val="12DEA627"/>
    <w:rsid w:val="13347B0E"/>
    <w:rsid w:val="13D673D8"/>
    <w:rsid w:val="14ECF702"/>
    <w:rsid w:val="167B463C"/>
    <w:rsid w:val="16E3EF42"/>
    <w:rsid w:val="17C5A617"/>
    <w:rsid w:val="1888CB47"/>
    <w:rsid w:val="197E2A17"/>
    <w:rsid w:val="19CDAA1A"/>
    <w:rsid w:val="19EB0DCA"/>
    <w:rsid w:val="1A61828F"/>
    <w:rsid w:val="1AA333FB"/>
    <w:rsid w:val="1AD8E5E0"/>
    <w:rsid w:val="1B0C28E5"/>
    <w:rsid w:val="1CB2A4A9"/>
    <w:rsid w:val="1DA25C11"/>
    <w:rsid w:val="1F3D0A35"/>
    <w:rsid w:val="21088E72"/>
    <w:rsid w:val="21DC85DD"/>
    <w:rsid w:val="23274C44"/>
    <w:rsid w:val="235E923A"/>
    <w:rsid w:val="249D59C1"/>
    <w:rsid w:val="24D67680"/>
    <w:rsid w:val="25399918"/>
    <w:rsid w:val="25A69197"/>
    <w:rsid w:val="2872C8F8"/>
    <w:rsid w:val="2890E85E"/>
    <w:rsid w:val="298E1822"/>
    <w:rsid w:val="299D64DC"/>
    <w:rsid w:val="29F445BB"/>
    <w:rsid w:val="2A391D65"/>
    <w:rsid w:val="2A64136A"/>
    <w:rsid w:val="2A7B4D71"/>
    <w:rsid w:val="2AB4BD0C"/>
    <w:rsid w:val="2B097842"/>
    <w:rsid w:val="2B3A7AAF"/>
    <w:rsid w:val="2C814EDF"/>
    <w:rsid w:val="2CEFA5DF"/>
    <w:rsid w:val="2D43A9D6"/>
    <w:rsid w:val="2D4EAAF0"/>
    <w:rsid w:val="2DB62833"/>
    <w:rsid w:val="2E5250CA"/>
    <w:rsid w:val="2F6EA54B"/>
    <w:rsid w:val="30FA0F3F"/>
    <w:rsid w:val="312895F4"/>
    <w:rsid w:val="31666EB2"/>
    <w:rsid w:val="3415A250"/>
    <w:rsid w:val="3545950F"/>
    <w:rsid w:val="358D6D89"/>
    <w:rsid w:val="383F1C69"/>
    <w:rsid w:val="3901FB97"/>
    <w:rsid w:val="3AA01C5C"/>
    <w:rsid w:val="3AF536B2"/>
    <w:rsid w:val="3D85F0F4"/>
    <w:rsid w:val="3E5ED247"/>
    <w:rsid w:val="3F25FE35"/>
    <w:rsid w:val="3FE39B32"/>
    <w:rsid w:val="3FED7B44"/>
    <w:rsid w:val="43F4B343"/>
    <w:rsid w:val="44337EF7"/>
    <w:rsid w:val="45F0E2AC"/>
    <w:rsid w:val="487BEB48"/>
    <w:rsid w:val="48B8C9AF"/>
    <w:rsid w:val="48E9A89F"/>
    <w:rsid w:val="4A0461AF"/>
    <w:rsid w:val="4A65F165"/>
    <w:rsid w:val="4B066B91"/>
    <w:rsid w:val="4C4436D9"/>
    <w:rsid w:val="4C8DA2FF"/>
    <w:rsid w:val="4E035303"/>
    <w:rsid w:val="4E1DB91B"/>
    <w:rsid w:val="4F0831E2"/>
    <w:rsid w:val="517FAAED"/>
    <w:rsid w:val="52932120"/>
    <w:rsid w:val="52FA8291"/>
    <w:rsid w:val="536CD8A6"/>
    <w:rsid w:val="54E3A0E9"/>
    <w:rsid w:val="56C4D2D2"/>
    <w:rsid w:val="5796DBCF"/>
    <w:rsid w:val="5960B02C"/>
    <w:rsid w:val="596EFC5B"/>
    <w:rsid w:val="59B7C1C7"/>
    <w:rsid w:val="59E3C6EE"/>
    <w:rsid w:val="5A79EC0C"/>
    <w:rsid w:val="5B3FF411"/>
    <w:rsid w:val="5B8B13D0"/>
    <w:rsid w:val="5B9C7ACF"/>
    <w:rsid w:val="5BD12ECD"/>
    <w:rsid w:val="5C10A7E1"/>
    <w:rsid w:val="5F126C70"/>
    <w:rsid w:val="606AC3F0"/>
    <w:rsid w:val="60E1CB5D"/>
    <w:rsid w:val="61168834"/>
    <w:rsid w:val="6163D620"/>
    <w:rsid w:val="617FCA5C"/>
    <w:rsid w:val="6257C7EF"/>
    <w:rsid w:val="62667784"/>
    <w:rsid w:val="6290EE86"/>
    <w:rsid w:val="629B9FA3"/>
    <w:rsid w:val="65482556"/>
    <w:rsid w:val="659C08F6"/>
    <w:rsid w:val="668CA4B4"/>
    <w:rsid w:val="69A90458"/>
    <w:rsid w:val="6A7BCB1C"/>
    <w:rsid w:val="6AE3FEA8"/>
    <w:rsid w:val="6B0E12D5"/>
    <w:rsid w:val="6B48C3CD"/>
    <w:rsid w:val="6C98C439"/>
    <w:rsid w:val="6F467552"/>
    <w:rsid w:val="700A4CE1"/>
    <w:rsid w:val="71AC998D"/>
    <w:rsid w:val="72DBA6B4"/>
    <w:rsid w:val="734E1313"/>
    <w:rsid w:val="73D10131"/>
    <w:rsid w:val="74AB370E"/>
    <w:rsid w:val="74ABAB48"/>
    <w:rsid w:val="74F69684"/>
    <w:rsid w:val="75CC083B"/>
    <w:rsid w:val="763459D6"/>
    <w:rsid w:val="77D678E3"/>
    <w:rsid w:val="7A27F1DA"/>
    <w:rsid w:val="7B36A1F8"/>
    <w:rsid w:val="7C772209"/>
    <w:rsid w:val="7D4AC01A"/>
    <w:rsid w:val="7D570941"/>
    <w:rsid w:val="7E1A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0D62"/>
  <w15:chartTrackingRefBased/>
  <w15:docId w15:val="{FBE0925B-9A7B-134A-ABCF-3A2DD6AF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6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6E"/>
    <w:pPr>
      <w:ind w:left="720"/>
      <w:contextualSpacing/>
    </w:pPr>
    <w:rPr>
      <w:rFonts w:eastAsiaTheme="minorEastAsia"/>
    </w:rPr>
  </w:style>
  <w:style w:type="paragraph" w:styleId="Header">
    <w:name w:val="header"/>
    <w:basedOn w:val="Normal"/>
    <w:link w:val="HeaderChar"/>
    <w:uiPriority w:val="99"/>
    <w:unhideWhenUsed/>
    <w:rsid w:val="00F51744"/>
    <w:pPr>
      <w:tabs>
        <w:tab w:val="center" w:pos="4513"/>
        <w:tab w:val="right" w:pos="9026"/>
      </w:tabs>
    </w:pPr>
  </w:style>
  <w:style w:type="character" w:customStyle="1" w:styleId="HeaderChar">
    <w:name w:val="Header Char"/>
    <w:basedOn w:val="DefaultParagraphFont"/>
    <w:link w:val="Header"/>
    <w:uiPriority w:val="99"/>
    <w:rsid w:val="00F51744"/>
  </w:style>
  <w:style w:type="paragraph" w:styleId="Footer">
    <w:name w:val="footer"/>
    <w:basedOn w:val="Normal"/>
    <w:link w:val="FooterChar"/>
    <w:uiPriority w:val="99"/>
    <w:unhideWhenUsed/>
    <w:rsid w:val="00F51744"/>
    <w:pPr>
      <w:tabs>
        <w:tab w:val="center" w:pos="4513"/>
        <w:tab w:val="right" w:pos="9026"/>
      </w:tabs>
    </w:pPr>
  </w:style>
  <w:style w:type="character" w:customStyle="1" w:styleId="FooterChar">
    <w:name w:val="Footer Char"/>
    <w:basedOn w:val="DefaultParagraphFont"/>
    <w:link w:val="Footer"/>
    <w:uiPriority w:val="99"/>
    <w:rsid w:val="00F5174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1F0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1F0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E1F07"/>
    <w:rPr>
      <w:b/>
      <w:bCs/>
    </w:rPr>
  </w:style>
  <w:style w:type="character" w:customStyle="1" w:styleId="CommentSubjectChar">
    <w:name w:val="Comment Subject Char"/>
    <w:basedOn w:val="CommentTextChar"/>
    <w:link w:val="CommentSubject"/>
    <w:uiPriority w:val="99"/>
    <w:semiHidden/>
    <w:rsid w:val="00FE1F07"/>
    <w:rPr>
      <w:b/>
      <w:bCs/>
      <w:sz w:val="20"/>
      <w:szCs w:val="20"/>
    </w:rPr>
  </w:style>
  <w:style w:type="character" w:styleId="PageNumber">
    <w:name w:val="page number"/>
    <w:basedOn w:val="DefaultParagraphFont"/>
    <w:uiPriority w:val="99"/>
    <w:semiHidden/>
    <w:unhideWhenUsed/>
    <w:rsid w:val="00C802EE"/>
  </w:style>
  <w:style w:type="paragraph" w:styleId="EndnoteText">
    <w:name w:val="endnote text"/>
    <w:basedOn w:val="Normal"/>
    <w:link w:val="EndnoteTextChar"/>
    <w:uiPriority w:val="99"/>
    <w:semiHidden/>
    <w:unhideWhenUsed/>
    <w:rsid w:val="00A7349C"/>
    <w:rPr>
      <w:sz w:val="20"/>
      <w:szCs w:val="20"/>
    </w:rPr>
  </w:style>
  <w:style w:type="character" w:customStyle="1" w:styleId="EndnoteTextChar">
    <w:name w:val="Endnote Text Char"/>
    <w:basedOn w:val="DefaultParagraphFont"/>
    <w:link w:val="EndnoteText"/>
    <w:uiPriority w:val="99"/>
    <w:semiHidden/>
    <w:rsid w:val="00A7349C"/>
    <w:rPr>
      <w:sz w:val="20"/>
      <w:szCs w:val="20"/>
    </w:rPr>
  </w:style>
  <w:style w:type="character" w:styleId="EndnoteReference">
    <w:name w:val="endnote reference"/>
    <w:basedOn w:val="DefaultParagraphFont"/>
    <w:uiPriority w:val="99"/>
    <w:semiHidden/>
    <w:unhideWhenUsed/>
    <w:rsid w:val="00A7349C"/>
    <w:rPr>
      <w:vertAlign w:val="superscript"/>
    </w:rPr>
  </w:style>
  <w:style w:type="character" w:styleId="Hyperlink">
    <w:name w:val="Hyperlink"/>
    <w:basedOn w:val="DefaultParagraphFont"/>
    <w:uiPriority w:val="99"/>
    <w:unhideWhenUsed/>
    <w:rsid w:val="00A7349C"/>
    <w:rPr>
      <w:color w:val="0563C1" w:themeColor="hyperlink"/>
      <w:u w:val="single"/>
    </w:rPr>
  </w:style>
  <w:style w:type="character" w:styleId="UnresolvedMention">
    <w:name w:val="Unresolved Mention"/>
    <w:basedOn w:val="DefaultParagraphFont"/>
    <w:uiPriority w:val="99"/>
    <w:semiHidden/>
    <w:unhideWhenUsed/>
    <w:rsid w:val="00A73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87582">
      <w:bodyDiv w:val="1"/>
      <w:marLeft w:val="0"/>
      <w:marRight w:val="0"/>
      <w:marTop w:val="0"/>
      <w:marBottom w:val="0"/>
      <w:divBdr>
        <w:top w:val="none" w:sz="0" w:space="0" w:color="auto"/>
        <w:left w:val="none" w:sz="0" w:space="0" w:color="auto"/>
        <w:bottom w:val="none" w:sz="0" w:space="0" w:color="auto"/>
        <w:right w:val="none" w:sz="0" w:space="0" w:color="auto"/>
      </w:divBdr>
    </w:div>
    <w:div w:id="476731283">
      <w:bodyDiv w:val="1"/>
      <w:marLeft w:val="0"/>
      <w:marRight w:val="0"/>
      <w:marTop w:val="0"/>
      <w:marBottom w:val="0"/>
      <w:divBdr>
        <w:top w:val="none" w:sz="0" w:space="0" w:color="auto"/>
        <w:left w:val="none" w:sz="0" w:space="0" w:color="auto"/>
        <w:bottom w:val="none" w:sz="0" w:space="0" w:color="auto"/>
        <w:right w:val="none" w:sz="0" w:space="0" w:color="auto"/>
      </w:divBdr>
    </w:div>
    <w:div w:id="539709301">
      <w:bodyDiv w:val="1"/>
      <w:marLeft w:val="0"/>
      <w:marRight w:val="0"/>
      <w:marTop w:val="0"/>
      <w:marBottom w:val="0"/>
      <w:divBdr>
        <w:top w:val="none" w:sz="0" w:space="0" w:color="auto"/>
        <w:left w:val="none" w:sz="0" w:space="0" w:color="auto"/>
        <w:bottom w:val="none" w:sz="0" w:space="0" w:color="auto"/>
        <w:right w:val="none" w:sz="0" w:space="0" w:color="auto"/>
      </w:divBdr>
      <w:divsChild>
        <w:div w:id="1637759571">
          <w:marLeft w:val="0"/>
          <w:marRight w:val="0"/>
          <w:marTop w:val="0"/>
          <w:marBottom w:val="0"/>
          <w:divBdr>
            <w:top w:val="none" w:sz="0" w:space="0" w:color="auto"/>
            <w:left w:val="none" w:sz="0" w:space="0" w:color="auto"/>
            <w:bottom w:val="none" w:sz="0" w:space="0" w:color="auto"/>
            <w:right w:val="none" w:sz="0" w:space="0" w:color="auto"/>
          </w:divBdr>
        </w:div>
      </w:divsChild>
    </w:div>
    <w:div w:id="608437859">
      <w:bodyDiv w:val="1"/>
      <w:marLeft w:val="0"/>
      <w:marRight w:val="0"/>
      <w:marTop w:val="0"/>
      <w:marBottom w:val="0"/>
      <w:divBdr>
        <w:top w:val="none" w:sz="0" w:space="0" w:color="auto"/>
        <w:left w:val="none" w:sz="0" w:space="0" w:color="auto"/>
        <w:bottom w:val="none" w:sz="0" w:space="0" w:color="auto"/>
        <w:right w:val="none" w:sz="0" w:space="0" w:color="auto"/>
      </w:divBdr>
    </w:div>
    <w:div w:id="615020602">
      <w:bodyDiv w:val="1"/>
      <w:marLeft w:val="0"/>
      <w:marRight w:val="0"/>
      <w:marTop w:val="0"/>
      <w:marBottom w:val="0"/>
      <w:divBdr>
        <w:top w:val="none" w:sz="0" w:space="0" w:color="auto"/>
        <w:left w:val="none" w:sz="0" w:space="0" w:color="auto"/>
        <w:bottom w:val="none" w:sz="0" w:space="0" w:color="auto"/>
        <w:right w:val="none" w:sz="0" w:space="0" w:color="auto"/>
      </w:divBdr>
    </w:div>
    <w:div w:id="662662029">
      <w:bodyDiv w:val="1"/>
      <w:marLeft w:val="0"/>
      <w:marRight w:val="0"/>
      <w:marTop w:val="0"/>
      <w:marBottom w:val="0"/>
      <w:divBdr>
        <w:top w:val="none" w:sz="0" w:space="0" w:color="auto"/>
        <w:left w:val="none" w:sz="0" w:space="0" w:color="auto"/>
        <w:bottom w:val="none" w:sz="0" w:space="0" w:color="auto"/>
        <w:right w:val="none" w:sz="0" w:space="0" w:color="auto"/>
      </w:divBdr>
    </w:div>
    <w:div w:id="712773927">
      <w:bodyDiv w:val="1"/>
      <w:marLeft w:val="0"/>
      <w:marRight w:val="0"/>
      <w:marTop w:val="0"/>
      <w:marBottom w:val="0"/>
      <w:divBdr>
        <w:top w:val="none" w:sz="0" w:space="0" w:color="auto"/>
        <w:left w:val="none" w:sz="0" w:space="0" w:color="auto"/>
        <w:bottom w:val="none" w:sz="0" w:space="0" w:color="auto"/>
        <w:right w:val="none" w:sz="0" w:space="0" w:color="auto"/>
      </w:divBdr>
    </w:div>
    <w:div w:id="780994668">
      <w:bodyDiv w:val="1"/>
      <w:marLeft w:val="0"/>
      <w:marRight w:val="0"/>
      <w:marTop w:val="0"/>
      <w:marBottom w:val="0"/>
      <w:divBdr>
        <w:top w:val="none" w:sz="0" w:space="0" w:color="auto"/>
        <w:left w:val="none" w:sz="0" w:space="0" w:color="auto"/>
        <w:bottom w:val="none" w:sz="0" w:space="0" w:color="auto"/>
        <w:right w:val="none" w:sz="0" w:space="0" w:color="auto"/>
      </w:divBdr>
    </w:div>
    <w:div w:id="824933265">
      <w:bodyDiv w:val="1"/>
      <w:marLeft w:val="0"/>
      <w:marRight w:val="0"/>
      <w:marTop w:val="0"/>
      <w:marBottom w:val="0"/>
      <w:divBdr>
        <w:top w:val="none" w:sz="0" w:space="0" w:color="auto"/>
        <w:left w:val="none" w:sz="0" w:space="0" w:color="auto"/>
        <w:bottom w:val="none" w:sz="0" w:space="0" w:color="auto"/>
        <w:right w:val="none" w:sz="0" w:space="0" w:color="auto"/>
      </w:divBdr>
    </w:div>
    <w:div w:id="887767493">
      <w:bodyDiv w:val="1"/>
      <w:marLeft w:val="0"/>
      <w:marRight w:val="0"/>
      <w:marTop w:val="0"/>
      <w:marBottom w:val="0"/>
      <w:divBdr>
        <w:top w:val="none" w:sz="0" w:space="0" w:color="auto"/>
        <w:left w:val="none" w:sz="0" w:space="0" w:color="auto"/>
        <w:bottom w:val="none" w:sz="0" w:space="0" w:color="auto"/>
        <w:right w:val="none" w:sz="0" w:space="0" w:color="auto"/>
      </w:divBdr>
    </w:div>
    <w:div w:id="958952919">
      <w:bodyDiv w:val="1"/>
      <w:marLeft w:val="0"/>
      <w:marRight w:val="0"/>
      <w:marTop w:val="0"/>
      <w:marBottom w:val="0"/>
      <w:divBdr>
        <w:top w:val="none" w:sz="0" w:space="0" w:color="auto"/>
        <w:left w:val="none" w:sz="0" w:space="0" w:color="auto"/>
        <w:bottom w:val="none" w:sz="0" w:space="0" w:color="auto"/>
        <w:right w:val="none" w:sz="0" w:space="0" w:color="auto"/>
      </w:divBdr>
      <w:divsChild>
        <w:div w:id="1262638247">
          <w:marLeft w:val="0"/>
          <w:marRight w:val="0"/>
          <w:marTop w:val="0"/>
          <w:marBottom w:val="0"/>
          <w:divBdr>
            <w:top w:val="none" w:sz="0" w:space="0" w:color="auto"/>
            <w:left w:val="none" w:sz="0" w:space="0" w:color="auto"/>
            <w:bottom w:val="none" w:sz="0" w:space="0" w:color="auto"/>
            <w:right w:val="none" w:sz="0" w:space="0" w:color="auto"/>
          </w:divBdr>
          <w:divsChild>
            <w:div w:id="1989437297">
              <w:marLeft w:val="360"/>
              <w:marRight w:val="0"/>
              <w:marTop w:val="195"/>
              <w:marBottom w:val="0"/>
              <w:divBdr>
                <w:top w:val="none" w:sz="0" w:space="0" w:color="auto"/>
                <w:left w:val="none" w:sz="0" w:space="0" w:color="auto"/>
                <w:bottom w:val="none" w:sz="0" w:space="0" w:color="auto"/>
                <w:right w:val="none" w:sz="0" w:space="0" w:color="auto"/>
              </w:divBdr>
            </w:div>
            <w:div w:id="98139903">
              <w:marLeft w:val="360"/>
              <w:marRight w:val="0"/>
              <w:marTop w:val="195"/>
              <w:marBottom w:val="0"/>
              <w:divBdr>
                <w:top w:val="none" w:sz="0" w:space="0" w:color="auto"/>
                <w:left w:val="none" w:sz="0" w:space="0" w:color="auto"/>
                <w:bottom w:val="none" w:sz="0" w:space="0" w:color="auto"/>
                <w:right w:val="none" w:sz="0" w:space="0" w:color="auto"/>
              </w:divBdr>
            </w:div>
            <w:div w:id="484931446">
              <w:marLeft w:val="360"/>
              <w:marRight w:val="0"/>
              <w:marTop w:val="195"/>
              <w:marBottom w:val="0"/>
              <w:divBdr>
                <w:top w:val="none" w:sz="0" w:space="0" w:color="auto"/>
                <w:left w:val="none" w:sz="0" w:space="0" w:color="auto"/>
                <w:bottom w:val="none" w:sz="0" w:space="0" w:color="auto"/>
                <w:right w:val="none" w:sz="0" w:space="0" w:color="auto"/>
              </w:divBdr>
            </w:div>
            <w:div w:id="614948579">
              <w:marLeft w:val="360"/>
              <w:marRight w:val="0"/>
              <w:marTop w:val="195"/>
              <w:marBottom w:val="0"/>
              <w:divBdr>
                <w:top w:val="none" w:sz="0" w:space="0" w:color="auto"/>
                <w:left w:val="none" w:sz="0" w:space="0" w:color="auto"/>
                <w:bottom w:val="none" w:sz="0" w:space="0" w:color="auto"/>
                <w:right w:val="none" w:sz="0" w:space="0" w:color="auto"/>
              </w:divBdr>
            </w:div>
          </w:divsChild>
        </w:div>
      </w:divsChild>
    </w:div>
    <w:div w:id="1079908576">
      <w:bodyDiv w:val="1"/>
      <w:marLeft w:val="0"/>
      <w:marRight w:val="0"/>
      <w:marTop w:val="0"/>
      <w:marBottom w:val="0"/>
      <w:divBdr>
        <w:top w:val="none" w:sz="0" w:space="0" w:color="auto"/>
        <w:left w:val="none" w:sz="0" w:space="0" w:color="auto"/>
        <w:bottom w:val="none" w:sz="0" w:space="0" w:color="auto"/>
        <w:right w:val="none" w:sz="0" w:space="0" w:color="auto"/>
      </w:divBdr>
    </w:div>
    <w:div w:id="1110201610">
      <w:bodyDiv w:val="1"/>
      <w:marLeft w:val="0"/>
      <w:marRight w:val="0"/>
      <w:marTop w:val="0"/>
      <w:marBottom w:val="0"/>
      <w:divBdr>
        <w:top w:val="none" w:sz="0" w:space="0" w:color="auto"/>
        <w:left w:val="none" w:sz="0" w:space="0" w:color="auto"/>
        <w:bottom w:val="none" w:sz="0" w:space="0" w:color="auto"/>
        <w:right w:val="none" w:sz="0" w:space="0" w:color="auto"/>
      </w:divBdr>
    </w:div>
    <w:div w:id="1114783381">
      <w:bodyDiv w:val="1"/>
      <w:marLeft w:val="0"/>
      <w:marRight w:val="0"/>
      <w:marTop w:val="0"/>
      <w:marBottom w:val="0"/>
      <w:divBdr>
        <w:top w:val="none" w:sz="0" w:space="0" w:color="auto"/>
        <w:left w:val="none" w:sz="0" w:space="0" w:color="auto"/>
        <w:bottom w:val="none" w:sz="0" w:space="0" w:color="auto"/>
        <w:right w:val="none" w:sz="0" w:space="0" w:color="auto"/>
      </w:divBdr>
    </w:div>
    <w:div w:id="1195653635">
      <w:bodyDiv w:val="1"/>
      <w:marLeft w:val="0"/>
      <w:marRight w:val="0"/>
      <w:marTop w:val="0"/>
      <w:marBottom w:val="0"/>
      <w:divBdr>
        <w:top w:val="none" w:sz="0" w:space="0" w:color="auto"/>
        <w:left w:val="none" w:sz="0" w:space="0" w:color="auto"/>
        <w:bottom w:val="none" w:sz="0" w:space="0" w:color="auto"/>
        <w:right w:val="none" w:sz="0" w:space="0" w:color="auto"/>
      </w:divBdr>
    </w:div>
    <w:div w:id="1656370985">
      <w:bodyDiv w:val="1"/>
      <w:marLeft w:val="0"/>
      <w:marRight w:val="0"/>
      <w:marTop w:val="0"/>
      <w:marBottom w:val="0"/>
      <w:divBdr>
        <w:top w:val="none" w:sz="0" w:space="0" w:color="auto"/>
        <w:left w:val="none" w:sz="0" w:space="0" w:color="auto"/>
        <w:bottom w:val="none" w:sz="0" w:space="0" w:color="auto"/>
        <w:right w:val="none" w:sz="0" w:space="0" w:color="auto"/>
      </w:divBdr>
    </w:div>
    <w:div w:id="1790054359">
      <w:bodyDiv w:val="1"/>
      <w:marLeft w:val="0"/>
      <w:marRight w:val="0"/>
      <w:marTop w:val="0"/>
      <w:marBottom w:val="0"/>
      <w:divBdr>
        <w:top w:val="none" w:sz="0" w:space="0" w:color="auto"/>
        <w:left w:val="none" w:sz="0" w:space="0" w:color="auto"/>
        <w:bottom w:val="none" w:sz="0" w:space="0" w:color="auto"/>
        <w:right w:val="none" w:sz="0" w:space="0" w:color="auto"/>
      </w:divBdr>
      <w:divsChild>
        <w:div w:id="783768215">
          <w:marLeft w:val="0"/>
          <w:marRight w:val="0"/>
          <w:marTop w:val="0"/>
          <w:marBottom w:val="0"/>
          <w:divBdr>
            <w:top w:val="none" w:sz="0" w:space="0" w:color="auto"/>
            <w:left w:val="none" w:sz="0" w:space="0" w:color="auto"/>
            <w:bottom w:val="none" w:sz="0" w:space="0" w:color="auto"/>
            <w:right w:val="none" w:sz="0" w:space="0" w:color="auto"/>
          </w:divBdr>
        </w:div>
      </w:divsChild>
    </w:div>
    <w:div w:id="1834182860">
      <w:bodyDiv w:val="1"/>
      <w:marLeft w:val="0"/>
      <w:marRight w:val="0"/>
      <w:marTop w:val="0"/>
      <w:marBottom w:val="0"/>
      <w:divBdr>
        <w:top w:val="none" w:sz="0" w:space="0" w:color="auto"/>
        <w:left w:val="none" w:sz="0" w:space="0" w:color="auto"/>
        <w:bottom w:val="none" w:sz="0" w:space="0" w:color="auto"/>
        <w:right w:val="none" w:sz="0" w:space="0" w:color="auto"/>
      </w:divBdr>
    </w:div>
    <w:div w:id="1867212597">
      <w:bodyDiv w:val="1"/>
      <w:marLeft w:val="0"/>
      <w:marRight w:val="0"/>
      <w:marTop w:val="0"/>
      <w:marBottom w:val="0"/>
      <w:divBdr>
        <w:top w:val="none" w:sz="0" w:space="0" w:color="auto"/>
        <w:left w:val="none" w:sz="0" w:space="0" w:color="auto"/>
        <w:bottom w:val="none" w:sz="0" w:space="0" w:color="auto"/>
        <w:right w:val="none" w:sz="0" w:space="0" w:color="auto"/>
      </w:divBdr>
      <w:divsChild>
        <w:div w:id="72209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8" Type="http://schemas.openxmlformats.org/officeDocument/2006/relationships/hyperlink" Target="mailto:digitaleducation@leeds.ac.uk" TargetMode="External"/><Relationship Id="rId13" Type="http://schemas.openxmlformats.org/officeDocument/2006/relationships/hyperlink" Target="https://digitalpractice.leeds.ac.uk/teaching-and-learning/guides-to-support-online-learning/" TargetMode="External"/><Relationship Id="rId18" Type="http://schemas.openxmlformats.org/officeDocument/2006/relationships/hyperlink" Target="https://www.leeds.ac.uk/secretariat/policies_procedures_codesofpractice.html" TargetMode="External"/><Relationship Id="rId3" Type="http://schemas.openxmlformats.org/officeDocument/2006/relationships/hyperlink" Target="https://minerva.leeds.ac.uk/webapps/blackboard/content/listContentEditable.jsp?content_id=_7241843_1&amp;course_id=_513984_1&amp;mode=reset" TargetMode="External"/><Relationship Id="rId7" Type="http://schemas.openxmlformats.org/officeDocument/2006/relationships/hyperlink" Target="https://digitalpractice.leeds.ac.uk/digital-tools-and-resources/" TargetMode="External"/><Relationship Id="rId12" Type="http://schemas.openxmlformats.org/officeDocument/2006/relationships/hyperlink" Target="https://digitalpractice.leeds.ac.uk/wp-content/uploads/sites/73/2020/05/Designing-and-delivering-online-learning-for-students-in-China.pdf" TargetMode="External"/><Relationship Id="rId17" Type="http://schemas.openxmlformats.org/officeDocument/2006/relationships/hyperlink" Target="https://library.leeds.ac.uk/info/1204/lecturer_support/97/make_items_available_for_students" TargetMode="External"/><Relationship Id="rId2" Type="http://schemas.openxmlformats.org/officeDocument/2006/relationships/hyperlink" Target="https://digitalpractice.leeds.ac.uk/wp-content/uploads/sites/73/2020/03/Teaching-disabled-students-remotely.pdf" TargetMode="External"/><Relationship Id="rId16" Type="http://schemas.openxmlformats.org/officeDocument/2006/relationships/hyperlink" Target="https://digitalpractice.leeds.ac.uk/teaching-and-learning/online-resources-for-use-in-teaching/video-content-for-use-in-teaching/making-learning-materials-more-accessible-for-students/" TargetMode="External"/><Relationship Id="rId1" Type="http://schemas.openxmlformats.org/officeDocument/2006/relationships/hyperlink" Target="https://inclusiveteaching.leeds.ac.uk/" TargetMode="External"/><Relationship Id="rId6" Type="http://schemas.openxmlformats.org/officeDocument/2006/relationships/hyperlink" Target="https://digitalpractice.leeds.ac.uk/online-support-for-staff/" TargetMode="External"/><Relationship Id="rId11" Type="http://schemas.openxmlformats.org/officeDocument/2006/relationships/hyperlink" Target="https://digitalaccessibility.leeds.ac.uk/" TargetMode="External"/><Relationship Id="rId5" Type="http://schemas.openxmlformats.org/officeDocument/2006/relationships/hyperlink" Target="https://digitalpractice.leeds.ac.uk/" TargetMode="External"/><Relationship Id="rId15" Type="http://schemas.openxmlformats.org/officeDocument/2006/relationships/hyperlink" Target="https://www.leeds.ac.uk/secretariat/policies_procedures_codesofpractice.html" TargetMode="External"/><Relationship Id="rId10" Type="http://schemas.openxmlformats.org/officeDocument/2006/relationships/hyperlink" Target="https://www.leeds.ac.uk/vle/staff/build/ally/" TargetMode="External"/><Relationship Id="rId4" Type="http://schemas.openxmlformats.org/officeDocument/2006/relationships/hyperlink" Target="https://ses.leeds.ac.uk/info/22170/quality_assurance-related_policies/1147/leeds_expectations_for_assessment_and_feedback" TargetMode="External"/><Relationship Id="rId9" Type="http://schemas.openxmlformats.org/officeDocument/2006/relationships/hyperlink" Target="http://www.leeds.ac.uk/vle/staff/build/template/" TargetMode="External"/><Relationship Id="rId14" Type="http://schemas.openxmlformats.org/officeDocument/2006/relationships/hyperlink" Target="https://digitalpractice.leeds.ac.uk/teaching-and-learning/guides-to-support-online-learning/recording-and-sharing-your-lectures-with-personal-cap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75435FFA71B4EBBB4273BEECD5780" ma:contentTypeVersion="30" ma:contentTypeDescription="Create a new document." ma:contentTypeScope="" ma:versionID="2dc699adc4711b538428a3b992fdef4b">
  <xsd:schema xmlns:xsd="http://www.w3.org/2001/XMLSchema" xmlns:xs="http://www.w3.org/2001/XMLSchema" xmlns:p="http://schemas.microsoft.com/office/2006/metadata/properties" xmlns:ns2="c53467ac-e387-472f-b627-ecbbcefd2458" xmlns:ns3="3cdfcf17-fb87-43e8-8a4c-ecc9fc90dc4c" targetNamespace="http://schemas.microsoft.com/office/2006/metadata/properties" ma:root="true" ma:fieldsID="e2b8550255dc06bef4374eb606b4d919" ns2:_="" ns3:_="">
    <xsd:import namespace="c53467ac-e387-472f-b627-ecbbcefd2458"/>
    <xsd:import namespace="3cdfcf17-fb87-43e8-8a4c-ecc9fc90dc4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467ac-e387-472f-b627-ecbbcefd245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fcf17-fb87-43e8-8a4c-ecc9fc90dc4c"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c53467ac-e387-472f-b627-ecbbcefd2458" xsi:nil="true"/>
    <Owner xmlns="c53467ac-e387-472f-b627-ecbbcefd2458">
      <UserInfo>
        <DisplayName/>
        <AccountId xsi:nil="true"/>
        <AccountType/>
      </UserInfo>
    </Owner>
    <Math_Settings xmlns="c53467ac-e387-472f-b627-ecbbcefd2458" xsi:nil="true"/>
    <DefaultSectionNames xmlns="c53467ac-e387-472f-b627-ecbbcefd2458" xsi:nil="true"/>
    <Invited_Members xmlns="c53467ac-e387-472f-b627-ecbbcefd2458" xsi:nil="true"/>
    <TeamsChannelId xmlns="c53467ac-e387-472f-b627-ecbbcefd2458" xsi:nil="true"/>
    <Invited_Leaders xmlns="c53467ac-e387-472f-b627-ecbbcefd2458" xsi:nil="true"/>
    <Is_Collaboration_Space_Locked xmlns="c53467ac-e387-472f-b627-ecbbcefd2458" xsi:nil="true"/>
    <LMS_Mappings xmlns="c53467ac-e387-472f-b627-ecbbcefd2458" xsi:nil="true"/>
    <FolderType xmlns="c53467ac-e387-472f-b627-ecbbcefd2458" xsi:nil="true"/>
    <CultureName xmlns="c53467ac-e387-472f-b627-ecbbcefd2458" xsi:nil="true"/>
    <Leaders xmlns="c53467ac-e387-472f-b627-ecbbcefd2458">
      <UserInfo>
        <DisplayName/>
        <AccountId xsi:nil="true"/>
        <AccountType/>
      </UserInfo>
    </Leaders>
    <Distribution_Groups xmlns="c53467ac-e387-472f-b627-ecbbcefd2458" xsi:nil="true"/>
    <Self_Registration_Enabled xmlns="c53467ac-e387-472f-b627-ecbbcefd2458" xsi:nil="true"/>
    <IsNotebookLocked xmlns="c53467ac-e387-472f-b627-ecbbcefd2458" xsi:nil="true"/>
    <NotebookType xmlns="c53467ac-e387-472f-b627-ecbbcefd2458" xsi:nil="true"/>
    <Templates xmlns="c53467ac-e387-472f-b627-ecbbcefd2458" xsi:nil="true"/>
    <Members xmlns="c53467ac-e387-472f-b627-ecbbcefd2458">
      <UserInfo>
        <DisplayName/>
        <AccountId xsi:nil="true"/>
        <AccountType/>
      </UserInfo>
    </Members>
    <Member_Groups xmlns="c53467ac-e387-472f-b627-ecbbcefd2458">
      <UserInfo>
        <DisplayName/>
        <AccountId xsi:nil="true"/>
        <AccountType/>
      </UserInfo>
    </Member_Groups>
    <Has_Leaders_Only_SectionGroup xmlns="c53467ac-e387-472f-b627-ecbbcefd2458" xsi:nil="true"/>
  </documentManagement>
</p:properties>
</file>

<file path=customXml/itemProps1.xml><?xml version="1.0" encoding="utf-8"?>
<ds:datastoreItem xmlns:ds="http://schemas.openxmlformats.org/officeDocument/2006/customXml" ds:itemID="{84FF313A-E0BF-47C9-BE7B-27C061BD9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467ac-e387-472f-b627-ecbbcefd2458"/>
    <ds:schemaRef ds:uri="3cdfcf17-fb87-43e8-8a4c-ecc9fc90d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C0A42-1C0B-4C09-A41A-2B68928D11DA}">
  <ds:schemaRefs>
    <ds:schemaRef ds:uri="http://schemas.microsoft.com/sharepoint/v3/contenttype/forms"/>
  </ds:schemaRefs>
</ds:datastoreItem>
</file>

<file path=customXml/itemProps3.xml><?xml version="1.0" encoding="utf-8"?>
<ds:datastoreItem xmlns:ds="http://schemas.openxmlformats.org/officeDocument/2006/customXml" ds:itemID="{1C221F90-E503-4124-B1B3-9E1B47D02A0C}">
  <ds:schemaRefs>
    <ds:schemaRef ds:uri="http://schemas.microsoft.com/office/2006/metadata/properties"/>
    <ds:schemaRef ds:uri="http://schemas.microsoft.com/office/infopath/2007/PartnerControls"/>
    <ds:schemaRef ds:uri="c53467ac-e387-472f-b627-ecbbcefd245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Morris</dc:creator>
  <cp:keywords/>
  <dc:description/>
  <cp:lastModifiedBy>Neil Morris</cp:lastModifiedBy>
  <cp:revision>3</cp:revision>
  <dcterms:created xsi:type="dcterms:W3CDTF">2020-09-16T13:00:00Z</dcterms:created>
  <dcterms:modified xsi:type="dcterms:W3CDTF">2020-09-16T13:02:00Z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0x010100F7475435FFA71B4EBBB4273BEECD5780</vt:lpwstr>
  </property>
</Properties>
</file>